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3E526" w14:textId="77777777" w:rsidR="00B95FBE" w:rsidRPr="00B95FBE" w:rsidRDefault="00B95FBE" w:rsidP="00B95FBE">
      <w:pPr>
        <w:spacing w:after="0"/>
        <w:jc w:val="center"/>
        <w:rPr>
          <w:b/>
          <w:sz w:val="30"/>
          <w:szCs w:val="30"/>
        </w:rPr>
      </w:pPr>
      <w:r w:rsidRPr="00B95FBE">
        <w:rPr>
          <w:b/>
          <w:sz w:val="30"/>
          <w:szCs w:val="30"/>
        </w:rPr>
        <w:t>Avis de concession</w:t>
      </w:r>
    </w:p>
    <w:p w14:paraId="37BAA9D6" w14:textId="77777777" w:rsidR="005A5DB3" w:rsidRDefault="00B95FBE" w:rsidP="00B95FBE">
      <w:pPr>
        <w:jc w:val="center"/>
        <w:rPr>
          <w:sz w:val="20"/>
          <w:szCs w:val="20"/>
        </w:rPr>
      </w:pPr>
      <w:r w:rsidRPr="00B95FBE">
        <w:rPr>
          <w:sz w:val="20"/>
          <w:szCs w:val="20"/>
        </w:rPr>
        <w:t>Directive 2014/23/UE</w:t>
      </w:r>
    </w:p>
    <w:p w14:paraId="0F125814" w14:textId="77777777" w:rsidR="0076223F" w:rsidRPr="00B95FBE" w:rsidRDefault="0076223F" w:rsidP="00B95FBE">
      <w:pPr>
        <w:jc w:val="center"/>
        <w:rPr>
          <w:sz w:val="20"/>
          <w:szCs w:val="20"/>
        </w:rPr>
      </w:pPr>
    </w:p>
    <w:p w14:paraId="4DC9A8DE" w14:textId="77777777" w:rsidR="00B95FBE" w:rsidRPr="008D309F" w:rsidRDefault="00B95FBE" w:rsidP="00B95FBE">
      <w:pPr>
        <w:rPr>
          <w:b/>
          <w:sz w:val="26"/>
          <w:szCs w:val="26"/>
        </w:rPr>
      </w:pPr>
      <w:r w:rsidRPr="008D309F">
        <w:rPr>
          <w:b/>
          <w:sz w:val="26"/>
          <w:szCs w:val="26"/>
        </w:rPr>
        <w:t>Section I : Pouvoir adjudicateur/entité adjudicatrice</w:t>
      </w:r>
    </w:p>
    <w:p w14:paraId="4C602FEE" w14:textId="77777777" w:rsidR="00B95FBE" w:rsidRPr="00B95FBE" w:rsidRDefault="00B95FBE" w:rsidP="00B95FBE">
      <w:pPr>
        <w:rPr>
          <w:b/>
          <w:u w:val="single"/>
        </w:rPr>
      </w:pPr>
      <w:r w:rsidRPr="00B95FBE">
        <w:rPr>
          <w:b/>
          <w:u w:val="single"/>
        </w:rPr>
        <w:t>I. 1) Nom et adresses</w:t>
      </w:r>
    </w:p>
    <w:tbl>
      <w:tblPr>
        <w:tblW w:w="4750" w:type="pct"/>
        <w:tblCellSpacing w:w="0" w:type="dxa"/>
        <w:tblCellMar>
          <w:left w:w="0" w:type="dxa"/>
          <w:right w:w="0" w:type="dxa"/>
        </w:tblCellMar>
        <w:tblLook w:val="04A0" w:firstRow="1" w:lastRow="0" w:firstColumn="1" w:lastColumn="0" w:noHBand="0" w:noVBand="1"/>
      </w:tblPr>
      <w:tblGrid>
        <w:gridCol w:w="8888"/>
      </w:tblGrid>
      <w:tr w:rsidR="00497FE5" w:rsidRPr="00497FE5" w14:paraId="7D737FA7" w14:textId="77777777">
        <w:trPr>
          <w:tblCellSpacing w:w="0" w:type="dxa"/>
        </w:trPr>
        <w:tc>
          <w:tcPr>
            <w:tcW w:w="0" w:type="auto"/>
            <w:hideMark/>
          </w:tcPr>
          <w:p w14:paraId="0402E0B7" w14:textId="673FBCD3" w:rsidR="00497FE5" w:rsidRPr="00497FE5" w:rsidRDefault="00B95FBE" w:rsidP="00497FE5">
            <w:pPr>
              <w:spacing w:after="0"/>
              <w:rPr>
                <w:rFonts w:asciiTheme="minorHAnsi" w:hAnsiTheme="minorHAnsi" w:cstheme="minorHAnsi"/>
                <w:b/>
                <w:sz w:val="24"/>
              </w:rPr>
            </w:pPr>
            <w:r w:rsidRPr="003E2E96">
              <w:rPr>
                <w:sz w:val="20"/>
                <w:szCs w:val="20"/>
              </w:rPr>
              <w:t xml:space="preserve">Nom officiel : </w:t>
            </w:r>
            <w:r w:rsidR="00497FE5" w:rsidRPr="00497FE5">
              <w:rPr>
                <w:rFonts w:asciiTheme="minorHAnsi" w:hAnsiTheme="minorHAnsi" w:cstheme="minorHAnsi"/>
                <w:b/>
                <w:bCs/>
                <w:sz w:val="24"/>
              </w:rPr>
              <w:t>COMMUNE DE NEUILLE-PONT-PIERRE</w:t>
            </w:r>
          </w:p>
        </w:tc>
      </w:tr>
    </w:tbl>
    <w:p w14:paraId="0C809BD1" w14:textId="72C292C5" w:rsidR="00DF5750" w:rsidRPr="00C740F5" w:rsidRDefault="00F62C7F" w:rsidP="00C740F5">
      <w:pPr>
        <w:spacing w:after="0"/>
        <w:rPr>
          <w:sz w:val="20"/>
          <w:szCs w:val="20"/>
        </w:rPr>
      </w:pPr>
      <w:r w:rsidRPr="003E2E96">
        <w:rPr>
          <w:sz w:val="20"/>
          <w:szCs w:val="20"/>
        </w:rPr>
        <w:t>Numéro national d’identification</w:t>
      </w:r>
      <w:r>
        <w:rPr>
          <w:sz w:val="20"/>
          <w:szCs w:val="20"/>
        </w:rPr>
        <w:t xml:space="preserve"> : </w:t>
      </w:r>
      <w:r w:rsidR="00497FE5" w:rsidRPr="00497FE5">
        <w:rPr>
          <w:sz w:val="20"/>
          <w:szCs w:val="20"/>
        </w:rPr>
        <w:t>213701675</w:t>
      </w:r>
      <w:r w:rsidR="00497FE5">
        <w:rPr>
          <w:sz w:val="20"/>
          <w:szCs w:val="20"/>
        </w:rPr>
        <w:t>00018</w:t>
      </w:r>
    </w:p>
    <w:p w14:paraId="26B61D98" w14:textId="7E368F57" w:rsidR="00B95FBE" w:rsidRPr="003E2E96" w:rsidRDefault="00B95FBE" w:rsidP="00B95FBE">
      <w:pPr>
        <w:spacing w:after="0"/>
        <w:rPr>
          <w:sz w:val="20"/>
          <w:szCs w:val="20"/>
        </w:rPr>
      </w:pPr>
      <w:r w:rsidRPr="003E2E96">
        <w:rPr>
          <w:sz w:val="20"/>
          <w:szCs w:val="20"/>
        </w:rPr>
        <w:t xml:space="preserve">Adresse postale : </w:t>
      </w:r>
      <w:r w:rsidR="00C740F5">
        <w:rPr>
          <w:rFonts w:asciiTheme="minorHAnsi" w:hAnsiTheme="minorHAnsi" w:cstheme="minorHAnsi"/>
          <w:b/>
          <w:sz w:val="24"/>
        </w:rPr>
        <w:t xml:space="preserve">en Mairie </w:t>
      </w:r>
      <w:r w:rsidR="00497FE5">
        <w:rPr>
          <w:rFonts w:asciiTheme="minorHAnsi" w:hAnsiTheme="minorHAnsi" w:cstheme="minorHAnsi"/>
          <w:b/>
          <w:sz w:val="24"/>
        </w:rPr>
        <w:t xml:space="preserve">- </w:t>
      </w:r>
      <w:r w:rsidR="00497FE5" w:rsidRPr="00497FE5">
        <w:rPr>
          <w:rFonts w:asciiTheme="minorHAnsi" w:hAnsiTheme="minorHAnsi" w:cstheme="minorHAnsi"/>
          <w:b/>
          <w:sz w:val="24"/>
        </w:rPr>
        <w:t>2 Place du 11 Novembre</w:t>
      </w:r>
    </w:p>
    <w:p w14:paraId="4006C121" w14:textId="70EF92B3" w:rsidR="004164F3" w:rsidRDefault="00B95FBE" w:rsidP="00B95FBE">
      <w:pPr>
        <w:spacing w:after="0"/>
        <w:rPr>
          <w:rFonts w:asciiTheme="minorHAnsi" w:hAnsiTheme="minorHAnsi" w:cstheme="minorHAnsi"/>
          <w:b/>
          <w:sz w:val="24"/>
        </w:rPr>
      </w:pPr>
      <w:r w:rsidRPr="003E2E96">
        <w:rPr>
          <w:sz w:val="20"/>
          <w:szCs w:val="20"/>
        </w:rPr>
        <w:t xml:space="preserve">Ville : </w:t>
      </w:r>
      <w:r w:rsidR="00497FE5" w:rsidRPr="00497FE5">
        <w:rPr>
          <w:rFonts w:asciiTheme="minorHAnsi" w:hAnsiTheme="minorHAnsi" w:cstheme="minorHAnsi"/>
          <w:b/>
          <w:sz w:val="24"/>
        </w:rPr>
        <w:t>NEUILLE-PONT-PIERRE</w:t>
      </w:r>
    </w:p>
    <w:p w14:paraId="36EE50F1" w14:textId="75974AE1" w:rsidR="00B95FBE" w:rsidRPr="003E2E96" w:rsidRDefault="00B95FBE" w:rsidP="00B95FBE">
      <w:pPr>
        <w:spacing w:after="0"/>
        <w:rPr>
          <w:sz w:val="20"/>
          <w:szCs w:val="20"/>
        </w:rPr>
      </w:pPr>
      <w:r w:rsidRPr="003E2E96">
        <w:rPr>
          <w:sz w:val="20"/>
          <w:szCs w:val="20"/>
        </w:rPr>
        <w:t>Code NUTS :</w:t>
      </w:r>
      <w:r w:rsidR="00636209">
        <w:rPr>
          <w:sz w:val="20"/>
          <w:szCs w:val="20"/>
        </w:rPr>
        <w:t xml:space="preserve"> </w:t>
      </w:r>
      <w:r w:rsidR="00F62C7F">
        <w:rPr>
          <w:rFonts w:asciiTheme="minorHAnsi" w:hAnsiTheme="minorHAnsi" w:cstheme="minorHAnsi"/>
          <w:b/>
          <w:sz w:val="24"/>
        </w:rPr>
        <w:t>-</w:t>
      </w:r>
    </w:p>
    <w:p w14:paraId="6FA3EDE9" w14:textId="27B4A241" w:rsidR="00B95FBE" w:rsidRPr="003E2E96" w:rsidRDefault="00B95FBE" w:rsidP="00B95FBE">
      <w:pPr>
        <w:spacing w:after="0"/>
        <w:rPr>
          <w:sz w:val="20"/>
          <w:szCs w:val="20"/>
        </w:rPr>
      </w:pPr>
      <w:r w:rsidRPr="003E2E96">
        <w:rPr>
          <w:sz w:val="20"/>
          <w:szCs w:val="20"/>
        </w:rPr>
        <w:t>Code postal :</w:t>
      </w:r>
      <w:r w:rsidR="000F320F" w:rsidRPr="003E2E96">
        <w:rPr>
          <w:sz w:val="20"/>
          <w:szCs w:val="20"/>
        </w:rPr>
        <w:t xml:space="preserve"> </w:t>
      </w:r>
      <w:r w:rsidR="00497FE5">
        <w:rPr>
          <w:rFonts w:asciiTheme="minorHAnsi" w:hAnsiTheme="minorHAnsi" w:cstheme="minorHAnsi"/>
          <w:b/>
          <w:sz w:val="24"/>
        </w:rPr>
        <w:t>37360</w:t>
      </w:r>
    </w:p>
    <w:p w14:paraId="7EEB04F8" w14:textId="77777777" w:rsidR="00B95FBE" w:rsidRPr="003E2E96" w:rsidRDefault="00B95FBE" w:rsidP="00B95FBE">
      <w:pPr>
        <w:spacing w:after="0"/>
        <w:rPr>
          <w:sz w:val="20"/>
          <w:szCs w:val="20"/>
        </w:rPr>
      </w:pPr>
      <w:r w:rsidRPr="003E2E96">
        <w:rPr>
          <w:sz w:val="20"/>
          <w:szCs w:val="20"/>
        </w:rPr>
        <w:t>Pays :</w:t>
      </w:r>
      <w:r w:rsidR="000F320F" w:rsidRPr="003E2E96">
        <w:rPr>
          <w:sz w:val="20"/>
          <w:szCs w:val="20"/>
        </w:rPr>
        <w:t xml:space="preserve"> </w:t>
      </w:r>
      <w:r w:rsidR="000F320F" w:rsidRPr="00FD47F9">
        <w:rPr>
          <w:rFonts w:asciiTheme="minorHAnsi" w:hAnsiTheme="minorHAnsi" w:cstheme="minorHAnsi"/>
          <w:b/>
          <w:sz w:val="24"/>
        </w:rPr>
        <w:t>France</w:t>
      </w:r>
    </w:p>
    <w:p w14:paraId="192A8BB7" w14:textId="373C20B2" w:rsidR="00B95FBE" w:rsidRPr="003E2E96" w:rsidRDefault="00B95FBE" w:rsidP="00B95FBE">
      <w:pPr>
        <w:spacing w:after="0"/>
        <w:rPr>
          <w:sz w:val="20"/>
          <w:szCs w:val="20"/>
        </w:rPr>
      </w:pPr>
      <w:r w:rsidRPr="003E2E96">
        <w:rPr>
          <w:sz w:val="20"/>
          <w:szCs w:val="20"/>
        </w:rPr>
        <w:t>Point(s) de contact :</w:t>
      </w:r>
      <w:r w:rsidR="000F320F" w:rsidRPr="003E2E96">
        <w:rPr>
          <w:sz w:val="20"/>
          <w:szCs w:val="20"/>
        </w:rPr>
        <w:t xml:space="preserve"> </w:t>
      </w:r>
      <w:r w:rsidR="004257D0">
        <w:rPr>
          <w:rFonts w:asciiTheme="minorHAnsi" w:hAnsiTheme="minorHAnsi" w:cstheme="minorHAnsi"/>
          <w:b/>
          <w:sz w:val="24"/>
        </w:rPr>
        <w:t>M.</w:t>
      </w:r>
      <w:r w:rsidR="00A8641F">
        <w:rPr>
          <w:rFonts w:asciiTheme="minorHAnsi" w:hAnsiTheme="minorHAnsi" w:cstheme="minorHAnsi"/>
          <w:b/>
          <w:sz w:val="24"/>
        </w:rPr>
        <w:t xml:space="preserve"> </w:t>
      </w:r>
      <w:r w:rsidR="00497FE5" w:rsidRPr="00497FE5">
        <w:rPr>
          <w:rFonts w:asciiTheme="minorHAnsi" w:hAnsiTheme="minorHAnsi" w:cstheme="minorHAnsi"/>
          <w:b/>
          <w:sz w:val="24"/>
        </w:rPr>
        <w:t>Michel JOLLIVET</w:t>
      </w:r>
      <w:r w:rsidR="00497FE5">
        <w:rPr>
          <w:rFonts w:asciiTheme="minorHAnsi" w:hAnsiTheme="minorHAnsi" w:cstheme="minorHAnsi"/>
          <w:b/>
          <w:sz w:val="24"/>
        </w:rPr>
        <w:t>, Maire</w:t>
      </w:r>
    </w:p>
    <w:p w14:paraId="103EBB6F" w14:textId="64F1C6DB" w:rsidR="00B95FBE" w:rsidRPr="003E2E96" w:rsidRDefault="00B95FBE" w:rsidP="00B95FBE">
      <w:pPr>
        <w:spacing w:after="0"/>
        <w:rPr>
          <w:sz w:val="20"/>
          <w:szCs w:val="20"/>
        </w:rPr>
      </w:pPr>
      <w:r w:rsidRPr="003E2E96">
        <w:rPr>
          <w:sz w:val="20"/>
          <w:szCs w:val="20"/>
        </w:rPr>
        <w:t>Téléphone :</w:t>
      </w:r>
      <w:r w:rsidR="000F320F" w:rsidRPr="003E2E96">
        <w:rPr>
          <w:sz w:val="20"/>
          <w:szCs w:val="20"/>
        </w:rPr>
        <w:t xml:space="preserve"> </w:t>
      </w:r>
      <w:r w:rsidR="004164F3" w:rsidRPr="0079547E">
        <w:rPr>
          <w:rFonts w:asciiTheme="minorHAnsi" w:hAnsiTheme="minorHAnsi" w:cstheme="minorHAnsi"/>
          <w:b/>
          <w:sz w:val="24"/>
        </w:rPr>
        <w:t>+</w:t>
      </w:r>
      <w:r w:rsidR="00497FE5">
        <w:rPr>
          <w:rFonts w:asciiTheme="minorHAnsi" w:hAnsiTheme="minorHAnsi" w:cstheme="minorHAnsi"/>
          <w:b/>
          <w:sz w:val="24"/>
        </w:rPr>
        <w:t xml:space="preserve">33 </w:t>
      </w:r>
      <w:r w:rsidR="000E54F9">
        <w:rPr>
          <w:rFonts w:asciiTheme="minorHAnsi" w:hAnsiTheme="minorHAnsi" w:cstheme="minorHAnsi"/>
          <w:b/>
          <w:sz w:val="24"/>
        </w:rPr>
        <w:t>(0)</w:t>
      </w:r>
      <w:r w:rsidR="00497FE5" w:rsidRPr="00497FE5">
        <w:rPr>
          <w:rFonts w:asciiTheme="minorHAnsi" w:hAnsiTheme="minorHAnsi" w:cstheme="minorHAnsi"/>
          <w:b/>
          <w:sz w:val="24"/>
        </w:rPr>
        <w:t>2 47 24 54 84</w:t>
      </w:r>
    </w:p>
    <w:p w14:paraId="1886B529" w14:textId="46AE6E6E" w:rsidR="00C740F5" w:rsidRPr="00F66F6B" w:rsidRDefault="00B95FBE" w:rsidP="00C740F5">
      <w:pPr>
        <w:rPr>
          <w:rFonts w:asciiTheme="minorHAnsi" w:hAnsiTheme="minorHAnsi" w:cstheme="minorHAnsi"/>
          <w:b/>
          <w:sz w:val="24"/>
        </w:rPr>
      </w:pPr>
      <w:r w:rsidRPr="003E2E96">
        <w:rPr>
          <w:sz w:val="20"/>
          <w:szCs w:val="20"/>
        </w:rPr>
        <w:t>Courriel :</w:t>
      </w:r>
      <w:r w:rsidR="00F62C7F">
        <w:rPr>
          <w:rFonts w:asciiTheme="minorHAnsi" w:hAnsiTheme="minorHAnsi" w:cstheme="minorHAnsi"/>
          <w:b/>
          <w:sz w:val="24"/>
        </w:rPr>
        <w:t xml:space="preserve"> </w:t>
      </w:r>
      <w:r w:rsidR="00497FE5" w:rsidRPr="00497FE5">
        <w:rPr>
          <w:rFonts w:asciiTheme="minorHAnsi" w:hAnsiTheme="minorHAnsi" w:cstheme="minorHAnsi"/>
          <w:b/>
          <w:sz w:val="24"/>
        </w:rPr>
        <w:t>dgs@neuillepontpierre.fr</w:t>
      </w:r>
    </w:p>
    <w:p w14:paraId="64AA6AB0" w14:textId="388126D4" w:rsidR="00B95FBE" w:rsidRPr="003E2E96" w:rsidRDefault="00B95FBE" w:rsidP="00B95FBE">
      <w:pPr>
        <w:spacing w:after="0"/>
        <w:rPr>
          <w:sz w:val="20"/>
          <w:szCs w:val="20"/>
        </w:rPr>
      </w:pPr>
      <w:r w:rsidRPr="003E2E96">
        <w:rPr>
          <w:sz w:val="20"/>
          <w:szCs w:val="20"/>
        </w:rPr>
        <w:t>Fax :</w:t>
      </w:r>
      <w:r w:rsidR="00390F4F">
        <w:rPr>
          <w:sz w:val="20"/>
          <w:szCs w:val="20"/>
        </w:rPr>
        <w:t xml:space="preserve"> </w:t>
      </w:r>
      <w:r w:rsidR="00B6101B">
        <w:rPr>
          <w:rFonts w:asciiTheme="minorHAnsi" w:hAnsiTheme="minorHAnsi" w:cstheme="minorHAnsi"/>
          <w:b/>
          <w:sz w:val="24"/>
        </w:rPr>
        <w:t>-</w:t>
      </w:r>
    </w:p>
    <w:p w14:paraId="78CBCB6F" w14:textId="77777777" w:rsidR="00B95FBE" w:rsidRPr="003E2E96" w:rsidRDefault="00B95FBE" w:rsidP="00B95FBE">
      <w:pPr>
        <w:spacing w:after="0"/>
        <w:rPr>
          <w:b/>
          <w:sz w:val="20"/>
          <w:szCs w:val="20"/>
        </w:rPr>
      </w:pPr>
      <w:r w:rsidRPr="003E2E96">
        <w:rPr>
          <w:b/>
          <w:sz w:val="20"/>
          <w:szCs w:val="20"/>
        </w:rPr>
        <w:t>Adresse(s) internet</w:t>
      </w:r>
    </w:p>
    <w:p w14:paraId="3BC6BC04" w14:textId="4DB74097" w:rsidR="00962604" w:rsidRPr="00FD47F9" w:rsidRDefault="00B95FBE" w:rsidP="00962604">
      <w:pPr>
        <w:spacing w:after="0"/>
        <w:rPr>
          <w:b/>
          <w:sz w:val="20"/>
          <w:szCs w:val="20"/>
        </w:rPr>
      </w:pPr>
      <w:r w:rsidRPr="00F35930">
        <w:rPr>
          <w:sz w:val="20"/>
          <w:szCs w:val="20"/>
        </w:rPr>
        <w:t>Adresse principale : (URL)</w:t>
      </w:r>
      <w:r w:rsidR="000F320F" w:rsidRPr="00F35930">
        <w:rPr>
          <w:sz w:val="20"/>
          <w:szCs w:val="20"/>
        </w:rPr>
        <w:t xml:space="preserve"> </w:t>
      </w:r>
      <w:hyperlink r:id="rId8" w:tgtFrame="_blank" w:history="1">
        <w:r w:rsidR="00C740F5" w:rsidRPr="00F35930">
          <w:rPr>
            <w:rFonts w:asciiTheme="minorHAnsi" w:hAnsiTheme="minorHAnsi" w:cstheme="minorHAnsi"/>
            <w:sz w:val="24"/>
          </w:rPr>
          <w:t xml:space="preserve"> </w:t>
        </w:r>
        <w:r w:rsidR="00C740F5" w:rsidRPr="00F35930">
          <w:rPr>
            <w:rFonts w:asciiTheme="minorHAnsi" w:hAnsiTheme="minorHAnsi" w:cstheme="minorHAnsi"/>
            <w:b/>
            <w:sz w:val="24"/>
            <w:szCs w:val="28"/>
          </w:rPr>
          <w:t>www.</w:t>
        </w:r>
        <w:r w:rsidR="009E633D" w:rsidRPr="00F35930">
          <w:rPr>
            <w:rFonts w:asciiTheme="minorHAnsi" w:hAnsiTheme="minorHAnsi" w:cstheme="minorHAnsi"/>
            <w:b/>
            <w:sz w:val="24"/>
            <w:szCs w:val="28"/>
          </w:rPr>
          <w:t>pro-marchespublics</w:t>
        </w:r>
        <w:r w:rsidR="00C740F5" w:rsidRPr="00F35930">
          <w:rPr>
            <w:rFonts w:asciiTheme="minorHAnsi" w:hAnsiTheme="minorHAnsi" w:cstheme="minorHAnsi"/>
            <w:b/>
            <w:sz w:val="24"/>
            <w:szCs w:val="28"/>
          </w:rPr>
          <w:t>.</w:t>
        </w:r>
        <w:r w:rsidR="009E633D" w:rsidRPr="00F35930">
          <w:rPr>
            <w:rFonts w:asciiTheme="minorHAnsi" w:hAnsiTheme="minorHAnsi" w:cstheme="minorHAnsi"/>
            <w:b/>
            <w:sz w:val="24"/>
            <w:szCs w:val="28"/>
          </w:rPr>
          <w:t>com</w:t>
        </w:r>
      </w:hyperlink>
    </w:p>
    <w:p w14:paraId="1B625A59" w14:textId="0DFDD676" w:rsidR="00B95FBE" w:rsidRDefault="00B95FBE" w:rsidP="00962604">
      <w:pPr>
        <w:spacing w:after="0"/>
        <w:rPr>
          <w:sz w:val="20"/>
          <w:szCs w:val="20"/>
        </w:rPr>
      </w:pPr>
      <w:r w:rsidRPr="003E2E96">
        <w:rPr>
          <w:sz w:val="20"/>
          <w:szCs w:val="20"/>
        </w:rPr>
        <w:t>Adresse du profil d’acheteur : (URL)</w:t>
      </w:r>
      <w:r w:rsidR="000F320F" w:rsidRPr="003E2E96">
        <w:rPr>
          <w:sz w:val="20"/>
          <w:szCs w:val="20"/>
        </w:rPr>
        <w:t xml:space="preserve"> </w:t>
      </w:r>
      <w:r w:rsidR="00C740F5" w:rsidRPr="009E633D">
        <w:rPr>
          <w:b/>
          <w:sz w:val="24"/>
        </w:rPr>
        <w:t>http:/</w:t>
      </w:r>
      <w:r w:rsidR="009E633D">
        <w:rPr>
          <w:b/>
          <w:sz w:val="24"/>
        </w:rPr>
        <w:t>/</w:t>
      </w:r>
      <w:r w:rsidR="009E633D" w:rsidRPr="00F35930">
        <w:rPr>
          <w:rFonts w:asciiTheme="minorHAnsi" w:hAnsiTheme="minorHAnsi" w:cstheme="minorHAnsi"/>
          <w:b/>
          <w:sz w:val="24"/>
          <w:szCs w:val="28"/>
        </w:rPr>
        <w:t>www.pro-marchespublics.com</w:t>
      </w:r>
    </w:p>
    <w:p w14:paraId="5F01A55F" w14:textId="77777777" w:rsidR="00962604" w:rsidRPr="003E2E96" w:rsidRDefault="00962604" w:rsidP="00962604">
      <w:pPr>
        <w:spacing w:after="0"/>
        <w:rPr>
          <w:sz w:val="20"/>
          <w:szCs w:val="20"/>
        </w:rPr>
      </w:pPr>
    </w:p>
    <w:p w14:paraId="2730B8BD" w14:textId="77777777" w:rsidR="00B95FBE" w:rsidRDefault="00B95FBE" w:rsidP="00B95FBE">
      <w:pPr>
        <w:rPr>
          <w:b/>
          <w:u w:val="single"/>
        </w:rPr>
      </w:pPr>
      <w:r>
        <w:rPr>
          <w:b/>
          <w:u w:val="single"/>
        </w:rPr>
        <w:t>I. 3) Communication</w:t>
      </w:r>
    </w:p>
    <w:p w14:paraId="132BEB2D" w14:textId="3484158C" w:rsidR="00B95FBE" w:rsidRDefault="005219E9" w:rsidP="00B95FBE">
      <w:pPr>
        <w:spacing w:after="0"/>
        <w:rPr>
          <w:sz w:val="20"/>
          <w:szCs w:val="20"/>
        </w:rPr>
      </w:pPr>
      <w:r w:rsidRPr="003E2E96">
        <w:rPr>
          <w:sz w:val="20"/>
          <w:szCs w:val="20"/>
        </w:rPr>
        <w:t>X</w:t>
      </w:r>
      <w:r w:rsidR="00B95FBE" w:rsidRPr="003E2E96">
        <w:rPr>
          <w:sz w:val="20"/>
          <w:szCs w:val="20"/>
        </w:rPr>
        <w:t xml:space="preserve"> </w:t>
      </w:r>
      <w:r w:rsidR="0039275F">
        <w:rPr>
          <w:sz w:val="20"/>
          <w:szCs w:val="20"/>
        </w:rPr>
        <w:t xml:space="preserve">Les documents du marché sont disponibles gratuitement en accès direct non </w:t>
      </w:r>
      <w:r w:rsidR="00374AE1">
        <w:rPr>
          <w:sz w:val="20"/>
          <w:szCs w:val="20"/>
        </w:rPr>
        <w:t>restreint</w:t>
      </w:r>
      <w:r w:rsidR="0039275F">
        <w:rPr>
          <w:sz w:val="20"/>
          <w:szCs w:val="20"/>
        </w:rPr>
        <w:t xml:space="preserve"> et complet, à l’adresse </w:t>
      </w:r>
      <w:hyperlink r:id="rId9" w:history="1">
        <w:r w:rsidR="009E633D" w:rsidRPr="009E633D">
          <w:rPr>
            <w:rFonts w:asciiTheme="minorHAnsi" w:hAnsiTheme="minorHAnsi" w:cstheme="minorHAnsi"/>
            <w:b/>
            <w:sz w:val="24"/>
            <w:szCs w:val="28"/>
          </w:rPr>
          <w:t>www.pro-marchespublics.com</w:t>
        </w:r>
      </w:hyperlink>
    </w:p>
    <w:p w14:paraId="16E9DFE3" w14:textId="77777777" w:rsidR="005219E9" w:rsidRPr="003E2E96" w:rsidRDefault="005219E9" w:rsidP="00B95FBE">
      <w:pPr>
        <w:spacing w:after="0"/>
        <w:rPr>
          <w:sz w:val="20"/>
          <w:szCs w:val="20"/>
        </w:rPr>
      </w:pPr>
    </w:p>
    <w:p w14:paraId="253EC655" w14:textId="77777777" w:rsidR="00B95FBE" w:rsidRPr="003E2E96" w:rsidRDefault="00B95FBE" w:rsidP="00B95FBE">
      <w:pPr>
        <w:spacing w:after="0"/>
        <w:rPr>
          <w:sz w:val="20"/>
          <w:szCs w:val="20"/>
        </w:rPr>
      </w:pPr>
      <w:r w:rsidRPr="003E2E96">
        <w:rPr>
          <w:sz w:val="20"/>
          <w:szCs w:val="20"/>
        </w:rPr>
        <w:t>Adresse à laquelle des informations complémentaires peuvent être obtenues</w:t>
      </w:r>
    </w:p>
    <w:p w14:paraId="744B6D90" w14:textId="38E2E368" w:rsidR="00B95FBE" w:rsidRDefault="005219E9" w:rsidP="00B95FBE">
      <w:pPr>
        <w:spacing w:after="0"/>
        <w:rPr>
          <w:sz w:val="20"/>
          <w:szCs w:val="20"/>
        </w:rPr>
      </w:pPr>
      <w:r w:rsidRPr="003E2E96">
        <w:rPr>
          <w:sz w:val="20"/>
          <w:szCs w:val="20"/>
        </w:rPr>
        <w:t>X</w:t>
      </w:r>
      <w:r w:rsidR="00B95FBE" w:rsidRPr="003E2E96">
        <w:rPr>
          <w:sz w:val="20"/>
          <w:szCs w:val="20"/>
        </w:rPr>
        <w:t xml:space="preserve"> le ou les point(s) de contact susmentionné(s)</w:t>
      </w:r>
    </w:p>
    <w:p w14:paraId="733AD5AF" w14:textId="48F89FF4" w:rsidR="00BF2D5E" w:rsidRPr="003E2E96" w:rsidRDefault="00BF2D5E" w:rsidP="00B95FBE">
      <w:pPr>
        <w:spacing w:after="0"/>
        <w:rPr>
          <w:sz w:val="20"/>
          <w:szCs w:val="20"/>
        </w:rPr>
      </w:pPr>
      <w:r>
        <w:rPr>
          <w:sz w:val="20"/>
          <w:szCs w:val="20"/>
        </w:rPr>
        <w:t xml:space="preserve">X autre adresse : </w:t>
      </w:r>
    </w:p>
    <w:p w14:paraId="0CB7207B" w14:textId="77777777" w:rsidR="005219E9" w:rsidRPr="003E2E96" w:rsidRDefault="005219E9" w:rsidP="00012169">
      <w:pPr>
        <w:spacing w:after="0"/>
        <w:rPr>
          <w:sz w:val="20"/>
          <w:szCs w:val="20"/>
        </w:rPr>
      </w:pPr>
    </w:p>
    <w:p w14:paraId="6865C933" w14:textId="77777777" w:rsidR="00B95FBE" w:rsidRPr="003E2E96" w:rsidRDefault="00B95FBE" w:rsidP="00012169">
      <w:pPr>
        <w:spacing w:after="0"/>
        <w:rPr>
          <w:sz w:val="20"/>
          <w:szCs w:val="20"/>
        </w:rPr>
      </w:pPr>
      <w:r w:rsidRPr="003E2E96">
        <w:rPr>
          <w:sz w:val="20"/>
          <w:szCs w:val="20"/>
        </w:rPr>
        <w:t>Les candidatures ou, le cas échéant, les offres doivent être envoyées</w:t>
      </w:r>
    </w:p>
    <w:p w14:paraId="00356A9F" w14:textId="671C1A51" w:rsidR="00230531" w:rsidRDefault="00230531" w:rsidP="00012169">
      <w:pPr>
        <w:spacing w:after="0"/>
        <w:rPr>
          <w:sz w:val="20"/>
          <w:szCs w:val="20"/>
        </w:rPr>
      </w:pPr>
      <w:r>
        <w:rPr>
          <w:sz w:val="20"/>
          <w:szCs w:val="20"/>
        </w:rPr>
        <w:t xml:space="preserve">X par voie électronique via : (URL) </w:t>
      </w:r>
      <w:hyperlink r:id="rId10" w:history="1">
        <w:r w:rsidR="009E633D" w:rsidRPr="009E633D">
          <w:rPr>
            <w:rFonts w:asciiTheme="minorHAnsi" w:hAnsiTheme="minorHAnsi" w:cstheme="minorHAnsi"/>
            <w:b/>
            <w:sz w:val="24"/>
            <w:szCs w:val="28"/>
          </w:rPr>
          <w:t>www.pro-marchespublics.com</w:t>
        </w:r>
      </w:hyperlink>
    </w:p>
    <w:p w14:paraId="23E4A469" w14:textId="24154AE3" w:rsidR="00012169" w:rsidRDefault="00230531" w:rsidP="00012169">
      <w:pPr>
        <w:spacing w:after="0"/>
        <w:rPr>
          <w:sz w:val="20"/>
          <w:szCs w:val="20"/>
        </w:rPr>
      </w:pPr>
      <w:r>
        <w:rPr>
          <w:sz w:val="20"/>
          <w:szCs w:val="20"/>
        </w:rPr>
        <w:t xml:space="preserve">X </w:t>
      </w:r>
      <w:r w:rsidR="00DD72A0">
        <w:rPr>
          <w:sz w:val="20"/>
          <w:szCs w:val="20"/>
        </w:rPr>
        <w:t>À l’adresse suivante</w:t>
      </w:r>
      <w:r w:rsidR="00A8641F">
        <w:rPr>
          <w:sz w:val="20"/>
          <w:szCs w:val="20"/>
        </w:rPr>
        <w:t xml:space="preserve">   </w:t>
      </w:r>
    </w:p>
    <w:p w14:paraId="029D09FA" w14:textId="77777777" w:rsidR="00DD4D01" w:rsidRDefault="00DD4D01" w:rsidP="00DD4D01">
      <w:pPr>
        <w:spacing w:after="0"/>
        <w:rPr>
          <w:sz w:val="20"/>
          <w:szCs w:val="20"/>
        </w:rPr>
      </w:pPr>
    </w:p>
    <w:p w14:paraId="6D3565DB" w14:textId="35CE513A" w:rsidR="00012169" w:rsidRPr="008D309F" w:rsidRDefault="00012169" w:rsidP="00DD4D01">
      <w:pPr>
        <w:spacing w:after="0"/>
        <w:rPr>
          <w:b/>
          <w:sz w:val="18"/>
          <w:szCs w:val="18"/>
          <w:u w:val="single"/>
        </w:rPr>
      </w:pPr>
      <w:r w:rsidRPr="00012169">
        <w:rPr>
          <w:b/>
          <w:u w:val="single"/>
        </w:rPr>
        <w:t xml:space="preserve">I. 4) Type de pouvoir adjudicateur </w:t>
      </w:r>
      <w:r w:rsidRPr="008D309F">
        <w:rPr>
          <w:sz w:val="18"/>
          <w:szCs w:val="18"/>
          <w:u w:val="single"/>
        </w:rPr>
        <w:t>(dans le cas d’un avis publié par un pouvoir adjudicateur)</w:t>
      </w:r>
    </w:p>
    <w:p w14:paraId="6DE08B97" w14:textId="77777777" w:rsidR="0001369F" w:rsidRDefault="006061A0" w:rsidP="0001369F">
      <w:pPr>
        <w:spacing w:after="0"/>
        <w:rPr>
          <w:sz w:val="20"/>
          <w:szCs w:val="20"/>
        </w:rPr>
      </w:pPr>
      <w:r>
        <w:rPr>
          <w:sz w:val="20"/>
          <w:szCs w:val="20"/>
        </w:rPr>
        <w:t xml:space="preserve">X </w:t>
      </w:r>
      <w:r w:rsidR="0001369F">
        <w:rPr>
          <w:sz w:val="20"/>
          <w:szCs w:val="20"/>
        </w:rPr>
        <w:t>Autorité régionale ou locale</w:t>
      </w:r>
    </w:p>
    <w:p w14:paraId="3491622B" w14:textId="5F49CC3A" w:rsidR="00012169" w:rsidRDefault="0001369F" w:rsidP="0001369F">
      <w:pPr>
        <w:spacing w:after="0"/>
        <w:rPr>
          <w:sz w:val="20"/>
          <w:szCs w:val="20"/>
        </w:rPr>
      </w:pPr>
      <w:r>
        <w:rPr>
          <w:sz w:val="20"/>
          <w:szCs w:val="20"/>
        </w:rPr>
        <w:t>X Autre type</w:t>
      </w:r>
      <w:r w:rsidR="005219E9" w:rsidRPr="003E2E96">
        <w:rPr>
          <w:sz w:val="20"/>
          <w:szCs w:val="20"/>
        </w:rPr>
        <w:t xml:space="preserve"> : </w:t>
      </w:r>
    </w:p>
    <w:p w14:paraId="7DFE7DFD" w14:textId="77777777" w:rsidR="0001369F" w:rsidRPr="003E2E96" w:rsidRDefault="0001369F" w:rsidP="0001369F">
      <w:pPr>
        <w:spacing w:after="0"/>
        <w:rPr>
          <w:sz w:val="20"/>
          <w:szCs w:val="20"/>
        </w:rPr>
      </w:pPr>
    </w:p>
    <w:p w14:paraId="486FDCC5" w14:textId="08F7909F" w:rsidR="00012169" w:rsidRPr="00B86530" w:rsidRDefault="00012169" w:rsidP="00012169">
      <w:pPr>
        <w:rPr>
          <w:sz w:val="20"/>
          <w:szCs w:val="20"/>
          <w:u w:val="single"/>
        </w:rPr>
      </w:pPr>
      <w:r w:rsidRPr="00012169">
        <w:rPr>
          <w:b/>
          <w:u w:val="single"/>
        </w:rPr>
        <w:t xml:space="preserve">I. </w:t>
      </w:r>
      <w:r w:rsidR="00E36174">
        <w:rPr>
          <w:b/>
          <w:u w:val="single"/>
        </w:rPr>
        <w:t>6</w:t>
      </w:r>
      <w:r w:rsidRPr="00012169">
        <w:rPr>
          <w:b/>
          <w:u w:val="single"/>
        </w:rPr>
        <w:t xml:space="preserve">) Activité principale </w:t>
      </w:r>
      <w:r w:rsidRPr="008D309F">
        <w:rPr>
          <w:sz w:val="18"/>
          <w:szCs w:val="18"/>
          <w:u w:val="single"/>
        </w:rPr>
        <w:t xml:space="preserve">(dans le cas d’un avis publié par </w:t>
      </w:r>
      <w:r w:rsidR="00E36174">
        <w:rPr>
          <w:sz w:val="18"/>
          <w:szCs w:val="18"/>
          <w:u w:val="single"/>
        </w:rPr>
        <w:t>une entité adjudicatrice</w:t>
      </w:r>
      <w:r w:rsidRPr="008D309F">
        <w:rPr>
          <w:sz w:val="18"/>
          <w:szCs w:val="18"/>
          <w:u w:val="single"/>
        </w:rPr>
        <w:t>)</w:t>
      </w:r>
    </w:p>
    <w:p w14:paraId="0675408B" w14:textId="4937C14F" w:rsidR="005219E9" w:rsidRDefault="00A663DF" w:rsidP="00012169">
      <w:pPr>
        <w:rPr>
          <w:sz w:val="20"/>
          <w:szCs w:val="20"/>
        </w:rPr>
      </w:pPr>
      <w:r>
        <w:rPr>
          <w:sz w:val="20"/>
          <w:szCs w:val="20"/>
        </w:rPr>
        <w:t xml:space="preserve">Autre activité : </w:t>
      </w:r>
      <w:r w:rsidR="00F8486F">
        <w:rPr>
          <w:rFonts w:asciiTheme="minorHAnsi" w:hAnsiTheme="minorHAnsi" w:cstheme="minorHAnsi"/>
          <w:b/>
          <w:sz w:val="24"/>
        </w:rPr>
        <w:t>Eau potable</w:t>
      </w:r>
      <w:r w:rsidR="00A578AE">
        <w:rPr>
          <w:rFonts w:asciiTheme="minorHAnsi" w:hAnsiTheme="minorHAnsi" w:cstheme="minorHAnsi"/>
          <w:b/>
          <w:sz w:val="24"/>
        </w:rPr>
        <w:t xml:space="preserve"> et assainissement collectif</w:t>
      </w:r>
    </w:p>
    <w:p w14:paraId="71ECB18C" w14:textId="77777777" w:rsidR="00E170A2" w:rsidRDefault="00E170A2" w:rsidP="00012169">
      <w:pPr>
        <w:rPr>
          <w:sz w:val="20"/>
          <w:szCs w:val="20"/>
        </w:rPr>
      </w:pPr>
    </w:p>
    <w:p w14:paraId="22173EDB" w14:textId="1101176F" w:rsidR="00E80231" w:rsidRPr="00875D28" w:rsidRDefault="00E80231" w:rsidP="00012169">
      <w:pPr>
        <w:rPr>
          <w:b/>
          <w:sz w:val="26"/>
          <w:szCs w:val="26"/>
        </w:rPr>
      </w:pPr>
      <w:r w:rsidRPr="00875D28">
        <w:rPr>
          <w:b/>
          <w:sz w:val="26"/>
          <w:szCs w:val="26"/>
        </w:rPr>
        <w:lastRenderedPageBreak/>
        <w:t xml:space="preserve">Section II : Objet </w:t>
      </w:r>
    </w:p>
    <w:p w14:paraId="70D30F01" w14:textId="77777777" w:rsidR="00B95FBE" w:rsidRPr="008D309F" w:rsidRDefault="00B86530" w:rsidP="00B86530">
      <w:pPr>
        <w:rPr>
          <w:b/>
          <w:u w:val="single"/>
        </w:rPr>
      </w:pPr>
      <w:r w:rsidRPr="008D309F">
        <w:rPr>
          <w:b/>
          <w:u w:val="single"/>
        </w:rPr>
        <w:t>II. 1) Etendue du marché</w:t>
      </w:r>
    </w:p>
    <w:p w14:paraId="6BF38316" w14:textId="77777777" w:rsidR="005219E9" w:rsidRPr="003E2E96" w:rsidRDefault="00B86530" w:rsidP="00B86530">
      <w:pPr>
        <w:spacing w:after="0"/>
        <w:rPr>
          <w:b/>
          <w:sz w:val="20"/>
          <w:szCs w:val="18"/>
        </w:rPr>
      </w:pPr>
      <w:r w:rsidRPr="003E2E96">
        <w:rPr>
          <w:b/>
          <w:sz w:val="20"/>
          <w:szCs w:val="18"/>
        </w:rPr>
        <w:t>II.1. 1) Intitulé</w:t>
      </w:r>
      <w:r w:rsidR="00875D28" w:rsidRPr="003E2E96">
        <w:rPr>
          <w:b/>
          <w:sz w:val="20"/>
          <w:szCs w:val="18"/>
        </w:rPr>
        <w:t xml:space="preserve"> : </w:t>
      </w:r>
    </w:p>
    <w:p w14:paraId="77066AC9" w14:textId="706BEFB7" w:rsidR="00ED3CD2" w:rsidRPr="00FD47F9" w:rsidRDefault="00FD47F9" w:rsidP="00FD47F9">
      <w:pPr>
        <w:spacing w:after="0"/>
        <w:jc w:val="both"/>
        <w:rPr>
          <w:rFonts w:asciiTheme="minorHAnsi" w:hAnsiTheme="minorHAnsi" w:cstheme="minorHAnsi"/>
          <w:b/>
          <w:sz w:val="24"/>
        </w:rPr>
      </w:pPr>
      <w:r w:rsidRPr="00FD47F9">
        <w:rPr>
          <w:rFonts w:cs="Calibri"/>
          <w:b/>
          <w:sz w:val="24"/>
        </w:rPr>
        <w:t>Concession</w:t>
      </w:r>
      <w:r w:rsidRPr="00FD47F9">
        <w:rPr>
          <w:rFonts w:asciiTheme="minorHAnsi" w:hAnsiTheme="minorHAnsi" w:cstheme="minorHAnsi"/>
          <w:b/>
          <w:sz w:val="24"/>
        </w:rPr>
        <w:t xml:space="preserve"> </w:t>
      </w:r>
      <w:r w:rsidR="00A578AE">
        <w:rPr>
          <w:rFonts w:asciiTheme="minorHAnsi" w:hAnsiTheme="minorHAnsi" w:cstheme="minorHAnsi"/>
          <w:b/>
          <w:sz w:val="24"/>
        </w:rPr>
        <w:t>des</w:t>
      </w:r>
      <w:r w:rsidRPr="00FD47F9">
        <w:rPr>
          <w:rFonts w:asciiTheme="minorHAnsi" w:hAnsiTheme="minorHAnsi" w:cstheme="minorHAnsi"/>
          <w:b/>
          <w:sz w:val="24"/>
        </w:rPr>
        <w:t xml:space="preserve"> service</w:t>
      </w:r>
      <w:r w:rsidR="00A578AE">
        <w:rPr>
          <w:rFonts w:asciiTheme="minorHAnsi" w:hAnsiTheme="minorHAnsi" w:cstheme="minorHAnsi"/>
          <w:b/>
          <w:sz w:val="24"/>
        </w:rPr>
        <w:t>s</w:t>
      </w:r>
      <w:r w:rsidR="004257D0">
        <w:rPr>
          <w:rFonts w:asciiTheme="minorHAnsi" w:hAnsiTheme="minorHAnsi" w:cstheme="minorHAnsi"/>
          <w:b/>
          <w:sz w:val="24"/>
        </w:rPr>
        <w:t xml:space="preserve"> public</w:t>
      </w:r>
      <w:r w:rsidR="00A578AE">
        <w:rPr>
          <w:rFonts w:asciiTheme="minorHAnsi" w:hAnsiTheme="minorHAnsi" w:cstheme="minorHAnsi"/>
          <w:b/>
          <w:sz w:val="24"/>
        </w:rPr>
        <w:t>s</w:t>
      </w:r>
      <w:r w:rsidR="004257D0">
        <w:rPr>
          <w:rFonts w:asciiTheme="minorHAnsi" w:hAnsiTheme="minorHAnsi" w:cstheme="minorHAnsi"/>
          <w:b/>
          <w:sz w:val="24"/>
        </w:rPr>
        <w:t xml:space="preserve"> de </w:t>
      </w:r>
      <w:r w:rsidR="00B6101B">
        <w:rPr>
          <w:rFonts w:asciiTheme="minorHAnsi" w:hAnsiTheme="minorHAnsi" w:cstheme="minorHAnsi"/>
          <w:b/>
          <w:sz w:val="24"/>
        </w:rPr>
        <w:t>l’eau potable</w:t>
      </w:r>
      <w:r w:rsidR="004257D0">
        <w:rPr>
          <w:rFonts w:asciiTheme="minorHAnsi" w:hAnsiTheme="minorHAnsi" w:cstheme="minorHAnsi"/>
          <w:b/>
          <w:sz w:val="24"/>
        </w:rPr>
        <w:t xml:space="preserve"> </w:t>
      </w:r>
      <w:r w:rsidR="00A578AE">
        <w:rPr>
          <w:rFonts w:asciiTheme="minorHAnsi" w:hAnsiTheme="minorHAnsi" w:cstheme="minorHAnsi"/>
          <w:b/>
          <w:sz w:val="24"/>
        </w:rPr>
        <w:t>et de l’a</w:t>
      </w:r>
      <w:r w:rsidR="00A578AE" w:rsidRPr="003B7D25">
        <w:rPr>
          <w:rFonts w:asciiTheme="minorHAnsi" w:hAnsiTheme="minorHAnsi" w:cstheme="minorHAnsi"/>
          <w:b/>
          <w:sz w:val="24"/>
        </w:rPr>
        <w:t>ssainissement collectif</w:t>
      </w:r>
    </w:p>
    <w:p w14:paraId="41770550" w14:textId="77777777" w:rsidR="00FD47F9" w:rsidRPr="003E2E96" w:rsidRDefault="00FD47F9" w:rsidP="00ED3CD2">
      <w:pPr>
        <w:spacing w:after="0"/>
        <w:rPr>
          <w:sz w:val="20"/>
          <w:szCs w:val="20"/>
        </w:rPr>
      </w:pPr>
    </w:p>
    <w:p w14:paraId="4CAE88F1" w14:textId="60E44712" w:rsidR="00ED3CD2" w:rsidRPr="003E2E96" w:rsidRDefault="00B86530" w:rsidP="00B86530">
      <w:pPr>
        <w:rPr>
          <w:sz w:val="20"/>
          <w:szCs w:val="20"/>
        </w:rPr>
      </w:pPr>
      <w:r w:rsidRPr="003E2E96">
        <w:rPr>
          <w:sz w:val="20"/>
          <w:szCs w:val="20"/>
        </w:rPr>
        <w:t xml:space="preserve">Numéro de référence : </w:t>
      </w:r>
    </w:p>
    <w:p w14:paraId="0492C5C7" w14:textId="77777777" w:rsidR="00B86530" w:rsidRPr="003E2E96" w:rsidRDefault="00B86530" w:rsidP="00B95FBE">
      <w:pPr>
        <w:spacing w:after="0"/>
        <w:rPr>
          <w:b/>
          <w:sz w:val="20"/>
          <w:szCs w:val="20"/>
        </w:rPr>
      </w:pPr>
      <w:r w:rsidRPr="003E2E96">
        <w:rPr>
          <w:b/>
          <w:sz w:val="20"/>
          <w:szCs w:val="20"/>
        </w:rPr>
        <w:t>II.1. 2) Code CPV principal</w:t>
      </w:r>
      <w:r w:rsidR="00875D28" w:rsidRPr="003E2E96">
        <w:rPr>
          <w:b/>
          <w:sz w:val="20"/>
          <w:szCs w:val="20"/>
        </w:rPr>
        <w:t> :</w:t>
      </w:r>
    </w:p>
    <w:p w14:paraId="0A89BDD2" w14:textId="6C3E6AD5" w:rsidR="00A578AE" w:rsidRDefault="00A578AE" w:rsidP="00A117E4">
      <w:pPr>
        <w:spacing w:after="0"/>
        <w:jc w:val="both"/>
        <w:rPr>
          <w:rFonts w:asciiTheme="minorHAnsi" w:hAnsiTheme="minorHAnsi" w:cstheme="minorHAnsi"/>
          <w:b/>
          <w:sz w:val="24"/>
        </w:rPr>
      </w:pPr>
      <w:r w:rsidRPr="00A578AE">
        <w:rPr>
          <w:rFonts w:asciiTheme="minorHAnsi" w:hAnsiTheme="minorHAnsi" w:cstheme="minorHAnsi"/>
          <w:b/>
          <w:sz w:val="24"/>
        </w:rPr>
        <w:t>65100000-4</w:t>
      </w:r>
      <w:r>
        <w:rPr>
          <w:rFonts w:asciiTheme="minorHAnsi" w:hAnsiTheme="minorHAnsi" w:cstheme="minorHAnsi"/>
          <w:b/>
          <w:sz w:val="24"/>
        </w:rPr>
        <w:t xml:space="preserve">, </w:t>
      </w:r>
      <w:r w:rsidR="009D04BA" w:rsidRPr="009D04BA">
        <w:rPr>
          <w:rFonts w:asciiTheme="minorHAnsi" w:hAnsiTheme="minorHAnsi" w:cstheme="minorHAnsi"/>
          <w:b/>
          <w:sz w:val="24"/>
        </w:rPr>
        <w:t>90400000-1</w:t>
      </w:r>
    </w:p>
    <w:p w14:paraId="44597B37" w14:textId="77777777" w:rsidR="00A117E4" w:rsidRPr="00A117E4" w:rsidRDefault="00A117E4" w:rsidP="00A117E4">
      <w:pPr>
        <w:spacing w:after="0"/>
        <w:jc w:val="both"/>
        <w:rPr>
          <w:rFonts w:asciiTheme="minorHAnsi" w:hAnsiTheme="minorHAnsi" w:cstheme="minorHAnsi"/>
          <w:b/>
          <w:sz w:val="24"/>
        </w:rPr>
      </w:pPr>
    </w:p>
    <w:p w14:paraId="368CBACD" w14:textId="5BB16164" w:rsidR="00B86530" w:rsidRPr="003E2E96" w:rsidRDefault="00B86530" w:rsidP="006F276E">
      <w:pPr>
        <w:rPr>
          <w:sz w:val="20"/>
          <w:szCs w:val="20"/>
        </w:rPr>
      </w:pPr>
      <w:r w:rsidRPr="003E2E96">
        <w:rPr>
          <w:sz w:val="20"/>
          <w:szCs w:val="20"/>
        </w:rPr>
        <w:t xml:space="preserve">Descripteur complémentaire : </w:t>
      </w:r>
    </w:p>
    <w:p w14:paraId="4FE71540" w14:textId="77777777" w:rsidR="00B86530" w:rsidRPr="003E2E96" w:rsidRDefault="00B86530" w:rsidP="00B95FBE">
      <w:pPr>
        <w:spacing w:after="0"/>
        <w:rPr>
          <w:b/>
          <w:sz w:val="20"/>
          <w:szCs w:val="20"/>
        </w:rPr>
      </w:pPr>
      <w:r w:rsidRPr="003E2E96">
        <w:rPr>
          <w:b/>
          <w:sz w:val="20"/>
          <w:szCs w:val="20"/>
        </w:rPr>
        <w:t>II.1. 3) Type de marché :</w:t>
      </w:r>
    </w:p>
    <w:p w14:paraId="6F271CBA" w14:textId="77777777" w:rsidR="00B86530" w:rsidRDefault="00B86530" w:rsidP="00F93666">
      <w:pPr>
        <w:spacing w:after="0"/>
        <w:jc w:val="both"/>
        <w:rPr>
          <w:sz w:val="20"/>
          <w:szCs w:val="20"/>
        </w:rPr>
      </w:pPr>
      <w:r w:rsidRPr="00F93666">
        <w:rPr>
          <w:rFonts w:asciiTheme="minorHAnsi" w:hAnsiTheme="minorHAnsi" w:cstheme="minorHAnsi"/>
          <w:b/>
          <w:sz w:val="24"/>
        </w:rPr>
        <w:t>Services</w:t>
      </w:r>
      <w:r w:rsidRPr="003E2E96">
        <w:rPr>
          <w:sz w:val="20"/>
          <w:szCs w:val="20"/>
        </w:rPr>
        <w:t xml:space="preserve"> </w:t>
      </w:r>
    </w:p>
    <w:p w14:paraId="5901D31A" w14:textId="77777777" w:rsidR="00F93666" w:rsidRPr="003E2E96" w:rsidRDefault="00F93666" w:rsidP="00F93666">
      <w:pPr>
        <w:spacing w:after="0"/>
        <w:jc w:val="both"/>
        <w:rPr>
          <w:sz w:val="20"/>
          <w:szCs w:val="20"/>
        </w:rPr>
      </w:pPr>
    </w:p>
    <w:p w14:paraId="4A85FBAA" w14:textId="77777777" w:rsidR="00B86530" w:rsidRPr="003E2E96" w:rsidRDefault="00B86530" w:rsidP="000D3B1A">
      <w:pPr>
        <w:spacing w:after="0"/>
        <w:jc w:val="both"/>
        <w:rPr>
          <w:b/>
          <w:sz w:val="20"/>
          <w:szCs w:val="20"/>
        </w:rPr>
      </w:pPr>
      <w:r w:rsidRPr="003E2E96">
        <w:rPr>
          <w:b/>
          <w:sz w:val="20"/>
          <w:szCs w:val="20"/>
        </w:rPr>
        <w:t>II.1. 4) Description succincte :</w:t>
      </w:r>
    </w:p>
    <w:p w14:paraId="28F78230" w14:textId="77777777" w:rsidR="009D04BA" w:rsidRPr="00FD47F9" w:rsidRDefault="009D04BA" w:rsidP="009D04BA">
      <w:pPr>
        <w:spacing w:after="0"/>
        <w:jc w:val="both"/>
        <w:rPr>
          <w:rFonts w:asciiTheme="minorHAnsi" w:hAnsiTheme="minorHAnsi" w:cstheme="minorHAnsi"/>
          <w:b/>
          <w:sz w:val="24"/>
        </w:rPr>
      </w:pPr>
      <w:r w:rsidRPr="00FD47F9">
        <w:rPr>
          <w:rFonts w:cs="Calibri"/>
          <w:b/>
          <w:sz w:val="24"/>
        </w:rPr>
        <w:t>Concession</w:t>
      </w:r>
      <w:r w:rsidRPr="00FD47F9">
        <w:rPr>
          <w:rFonts w:asciiTheme="minorHAnsi" w:hAnsiTheme="minorHAnsi" w:cstheme="minorHAnsi"/>
          <w:b/>
          <w:sz w:val="24"/>
        </w:rPr>
        <w:t xml:space="preserve"> </w:t>
      </w:r>
      <w:r>
        <w:rPr>
          <w:rFonts w:asciiTheme="minorHAnsi" w:hAnsiTheme="minorHAnsi" w:cstheme="minorHAnsi"/>
          <w:b/>
          <w:sz w:val="24"/>
        </w:rPr>
        <w:t>des</w:t>
      </w:r>
      <w:r w:rsidRPr="00FD47F9">
        <w:rPr>
          <w:rFonts w:asciiTheme="minorHAnsi" w:hAnsiTheme="minorHAnsi" w:cstheme="minorHAnsi"/>
          <w:b/>
          <w:sz w:val="24"/>
        </w:rPr>
        <w:t xml:space="preserve"> service</w:t>
      </w:r>
      <w:r>
        <w:rPr>
          <w:rFonts w:asciiTheme="minorHAnsi" w:hAnsiTheme="minorHAnsi" w:cstheme="minorHAnsi"/>
          <w:b/>
          <w:sz w:val="24"/>
        </w:rPr>
        <w:t>s publics de l’eau potable et de l’a</w:t>
      </w:r>
      <w:r w:rsidRPr="003B7D25">
        <w:rPr>
          <w:rFonts w:asciiTheme="minorHAnsi" w:hAnsiTheme="minorHAnsi" w:cstheme="minorHAnsi"/>
          <w:b/>
          <w:sz w:val="24"/>
        </w:rPr>
        <w:t>ssainissement collectif</w:t>
      </w:r>
    </w:p>
    <w:p w14:paraId="595C0AD7" w14:textId="77777777" w:rsidR="00094C7D" w:rsidRPr="003E2E96" w:rsidRDefault="00094C7D" w:rsidP="00B95FBE">
      <w:pPr>
        <w:spacing w:after="0"/>
        <w:rPr>
          <w:sz w:val="20"/>
          <w:szCs w:val="20"/>
        </w:rPr>
      </w:pPr>
    </w:p>
    <w:p w14:paraId="3B18CAE0" w14:textId="77777777" w:rsidR="00B86530" w:rsidRPr="003E2E96" w:rsidRDefault="00B86530" w:rsidP="00B95FBE">
      <w:pPr>
        <w:spacing w:after="0"/>
        <w:rPr>
          <w:b/>
          <w:sz w:val="20"/>
          <w:szCs w:val="20"/>
        </w:rPr>
      </w:pPr>
      <w:r w:rsidRPr="003E2E96">
        <w:rPr>
          <w:b/>
          <w:sz w:val="20"/>
          <w:szCs w:val="20"/>
        </w:rPr>
        <w:t>II.1. 5) Valeur totale estimée</w:t>
      </w:r>
      <w:r w:rsidR="00875D28" w:rsidRPr="003E2E96">
        <w:rPr>
          <w:b/>
          <w:sz w:val="20"/>
          <w:szCs w:val="20"/>
        </w:rPr>
        <w:t xml:space="preserve"> : </w:t>
      </w:r>
    </w:p>
    <w:p w14:paraId="412BB503" w14:textId="194923A6" w:rsidR="00B86530" w:rsidRPr="003E2E96" w:rsidRDefault="00B86530" w:rsidP="00B95FBE">
      <w:pPr>
        <w:spacing w:after="0"/>
        <w:rPr>
          <w:sz w:val="20"/>
          <w:szCs w:val="20"/>
        </w:rPr>
      </w:pPr>
      <w:r w:rsidRPr="00A85986">
        <w:rPr>
          <w:sz w:val="20"/>
          <w:szCs w:val="20"/>
        </w:rPr>
        <w:t>Valeur hors TVA :</w:t>
      </w:r>
      <w:r w:rsidR="00004F7B" w:rsidRPr="00A85986">
        <w:rPr>
          <w:sz w:val="20"/>
          <w:szCs w:val="20"/>
        </w:rPr>
        <w:t xml:space="preserve"> </w:t>
      </w:r>
      <w:r w:rsidR="00FD0FFF">
        <w:rPr>
          <w:rFonts w:asciiTheme="minorHAnsi" w:hAnsiTheme="minorHAnsi" w:cstheme="minorHAnsi"/>
          <w:b/>
          <w:sz w:val="24"/>
        </w:rPr>
        <w:t>3 000 000</w:t>
      </w:r>
      <w:r w:rsidR="002F024C" w:rsidRPr="00A85986">
        <w:rPr>
          <w:rFonts w:asciiTheme="minorHAnsi" w:hAnsiTheme="minorHAnsi" w:cstheme="minorHAnsi"/>
          <w:b/>
          <w:sz w:val="24"/>
        </w:rPr>
        <w:t xml:space="preserve"> €</w:t>
      </w:r>
      <w:r w:rsidR="00A85986">
        <w:rPr>
          <w:rFonts w:asciiTheme="minorHAnsi" w:hAnsiTheme="minorHAnsi" w:cstheme="minorHAnsi"/>
          <w:b/>
          <w:sz w:val="24"/>
        </w:rPr>
        <w:t xml:space="preserve"> </w:t>
      </w:r>
    </w:p>
    <w:p w14:paraId="44CC126D" w14:textId="2440F6FF" w:rsidR="00B86530" w:rsidRDefault="00B86530" w:rsidP="00FD47F9">
      <w:pPr>
        <w:spacing w:after="0"/>
        <w:rPr>
          <w:sz w:val="20"/>
          <w:szCs w:val="20"/>
        </w:rPr>
      </w:pPr>
      <w:r w:rsidRPr="003E2E96">
        <w:rPr>
          <w:sz w:val="20"/>
          <w:szCs w:val="20"/>
        </w:rPr>
        <w:t xml:space="preserve">Monnaie </w:t>
      </w:r>
      <w:proofErr w:type="gramStart"/>
      <w:r w:rsidRPr="003E2E96">
        <w:rPr>
          <w:sz w:val="20"/>
          <w:szCs w:val="20"/>
        </w:rPr>
        <w:t xml:space="preserve">[ </w:t>
      </w:r>
      <w:r w:rsidR="00FD47F9" w:rsidRPr="00FD47F9">
        <w:rPr>
          <w:rFonts w:asciiTheme="minorHAnsi" w:hAnsiTheme="minorHAnsi" w:cstheme="minorHAnsi"/>
          <w:b/>
          <w:sz w:val="24"/>
        </w:rPr>
        <w:t>euros</w:t>
      </w:r>
      <w:proofErr w:type="gramEnd"/>
      <w:r w:rsidR="00FD47F9">
        <w:rPr>
          <w:sz w:val="20"/>
          <w:szCs w:val="20"/>
        </w:rPr>
        <w:t xml:space="preserve"> ] </w:t>
      </w:r>
    </w:p>
    <w:p w14:paraId="17595166" w14:textId="77777777" w:rsidR="00FD47F9" w:rsidRPr="003E2E96" w:rsidRDefault="00FD47F9" w:rsidP="00FD47F9">
      <w:pPr>
        <w:spacing w:after="0"/>
        <w:rPr>
          <w:sz w:val="20"/>
          <w:szCs w:val="20"/>
        </w:rPr>
      </w:pPr>
    </w:p>
    <w:p w14:paraId="63EBAD5F" w14:textId="77777777" w:rsidR="00B86530" w:rsidRPr="003E2E96" w:rsidRDefault="00B86530" w:rsidP="00B86530">
      <w:pPr>
        <w:spacing w:after="0"/>
        <w:rPr>
          <w:b/>
          <w:sz w:val="20"/>
          <w:szCs w:val="20"/>
        </w:rPr>
      </w:pPr>
      <w:r w:rsidRPr="003E2E96">
        <w:rPr>
          <w:b/>
          <w:sz w:val="20"/>
          <w:szCs w:val="20"/>
        </w:rPr>
        <w:t>II.1. 6) Information sur les lots </w:t>
      </w:r>
    </w:p>
    <w:p w14:paraId="6367042E" w14:textId="77777777" w:rsidR="00B86530" w:rsidRDefault="00875D28" w:rsidP="00B95FBE">
      <w:pPr>
        <w:spacing w:after="0"/>
        <w:rPr>
          <w:b/>
          <w:sz w:val="20"/>
          <w:szCs w:val="20"/>
        </w:rPr>
      </w:pPr>
      <w:r w:rsidRPr="003E2E96">
        <w:rPr>
          <w:sz w:val="20"/>
          <w:szCs w:val="20"/>
        </w:rPr>
        <w:t xml:space="preserve">Ce marché est divisé en lots    </w:t>
      </w:r>
      <w:r w:rsidR="00B86530" w:rsidRPr="003E2E96">
        <w:rPr>
          <w:sz w:val="20"/>
          <w:szCs w:val="20"/>
        </w:rPr>
        <w:t xml:space="preserve"> </w:t>
      </w:r>
      <w:r w:rsidR="00B86530" w:rsidRPr="00A117E4">
        <w:rPr>
          <w:rFonts w:asciiTheme="minorHAnsi" w:hAnsiTheme="minorHAnsi" w:cstheme="minorHAnsi"/>
          <w:b/>
          <w:sz w:val="24"/>
        </w:rPr>
        <w:t>non</w:t>
      </w:r>
      <w:r w:rsidR="00B86530" w:rsidRPr="003E2E96">
        <w:rPr>
          <w:b/>
          <w:sz w:val="20"/>
          <w:szCs w:val="20"/>
        </w:rPr>
        <w:t xml:space="preserve"> </w:t>
      </w:r>
    </w:p>
    <w:p w14:paraId="09DB6FA0" w14:textId="77777777" w:rsidR="00F93666" w:rsidRPr="003E2E96" w:rsidRDefault="00F93666" w:rsidP="00B95FBE">
      <w:pPr>
        <w:spacing w:after="0"/>
        <w:rPr>
          <w:sz w:val="20"/>
          <w:szCs w:val="20"/>
        </w:rPr>
      </w:pPr>
    </w:p>
    <w:p w14:paraId="76F8EA24" w14:textId="77777777" w:rsidR="00875D28" w:rsidRPr="00875D28" w:rsidRDefault="00875D28" w:rsidP="00875D28">
      <w:pPr>
        <w:rPr>
          <w:b/>
          <w:u w:val="single"/>
        </w:rPr>
      </w:pPr>
      <w:r w:rsidRPr="00875D28">
        <w:rPr>
          <w:b/>
          <w:u w:val="single"/>
        </w:rPr>
        <w:t>II.2) Description</w:t>
      </w:r>
    </w:p>
    <w:p w14:paraId="390632F4" w14:textId="77777777" w:rsidR="00E929FC" w:rsidRDefault="00875D28" w:rsidP="00E929FC">
      <w:pPr>
        <w:spacing w:after="0"/>
        <w:rPr>
          <w:b/>
          <w:sz w:val="20"/>
          <w:szCs w:val="20"/>
        </w:rPr>
      </w:pPr>
      <w:r w:rsidRPr="003E2E96">
        <w:rPr>
          <w:b/>
          <w:sz w:val="20"/>
          <w:szCs w:val="20"/>
        </w:rPr>
        <w:t>II.2.1) Intitulé :</w:t>
      </w:r>
      <w:r w:rsidR="00E35947" w:rsidRPr="003E2E96">
        <w:rPr>
          <w:b/>
          <w:sz w:val="20"/>
          <w:szCs w:val="20"/>
        </w:rPr>
        <w:t xml:space="preserve"> </w:t>
      </w:r>
    </w:p>
    <w:p w14:paraId="6D2AED69" w14:textId="77777777" w:rsidR="00E929FC" w:rsidRDefault="00E929FC" w:rsidP="00E929FC">
      <w:pPr>
        <w:spacing w:after="0"/>
        <w:rPr>
          <w:bCs/>
          <w:sz w:val="20"/>
          <w:szCs w:val="20"/>
        </w:rPr>
      </w:pPr>
    </w:p>
    <w:p w14:paraId="1CBF344E" w14:textId="611E9444" w:rsidR="00E929FC" w:rsidRPr="00E929FC" w:rsidRDefault="00E929FC" w:rsidP="00E929FC">
      <w:pPr>
        <w:spacing w:after="0"/>
        <w:rPr>
          <w:b/>
          <w:sz w:val="20"/>
          <w:szCs w:val="20"/>
        </w:rPr>
      </w:pPr>
      <w:r w:rsidRPr="00E929FC">
        <w:rPr>
          <w:bCs/>
          <w:sz w:val="20"/>
          <w:szCs w:val="20"/>
        </w:rPr>
        <w:t xml:space="preserve">Lot n° : </w:t>
      </w:r>
    </w:p>
    <w:p w14:paraId="0D9B4F2E" w14:textId="77777777" w:rsidR="002A1512" w:rsidRDefault="002A1512" w:rsidP="00875D28">
      <w:pPr>
        <w:spacing w:after="0"/>
        <w:rPr>
          <w:b/>
          <w:sz w:val="20"/>
          <w:szCs w:val="20"/>
        </w:rPr>
      </w:pPr>
    </w:p>
    <w:p w14:paraId="6C94E4D5" w14:textId="431B6916" w:rsidR="00875D28" w:rsidRPr="003E2E96" w:rsidRDefault="00875D28" w:rsidP="00875D28">
      <w:pPr>
        <w:spacing w:after="0"/>
        <w:rPr>
          <w:b/>
          <w:sz w:val="20"/>
          <w:szCs w:val="20"/>
        </w:rPr>
      </w:pPr>
      <w:r w:rsidRPr="003E2E96">
        <w:rPr>
          <w:b/>
          <w:sz w:val="20"/>
          <w:szCs w:val="20"/>
        </w:rPr>
        <w:t>II.2.2) Code(s) CPV additionnel(s)</w:t>
      </w:r>
    </w:p>
    <w:p w14:paraId="61BCA9D7" w14:textId="37F04616" w:rsidR="006E3D68" w:rsidRPr="00A86C9E" w:rsidRDefault="00A8641F" w:rsidP="00A86C9E">
      <w:pPr>
        <w:spacing w:after="0"/>
        <w:jc w:val="both"/>
        <w:rPr>
          <w:rFonts w:asciiTheme="minorHAnsi" w:hAnsiTheme="minorHAnsi" w:cstheme="minorHAnsi"/>
          <w:b/>
          <w:sz w:val="24"/>
        </w:rPr>
      </w:pPr>
      <w:r w:rsidRPr="00B6101B">
        <w:rPr>
          <w:rFonts w:asciiTheme="minorHAnsi" w:hAnsiTheme="minorHAnsi" w:cstheme="minorHAnsi"/>
          <w:b/>
          <w:sz w:val="24"/>
        </w:rPr>
        <w:t xml:space="preserve">65111000-4 - </w:t>
      </w:r>
      <w:r w:rsidR="000D48D8" w:rsidRPr="000D48D8">
        <w:rPr>
          <w:rFonts w:asciiTheme="minorHAnsi" w:hAnsiTheme="minorHAnsi" w:cstheme="minorHAnsi"/>
          <w:b/>
          <w:sz w:val="24"/>
        </w:rPr>
        <w:t>65110000-7</w:t>
      </w:r>
      <w:r w:rsidR="000D48D8">
        <w:rPr>
          <w:rFonts w:asciiTheme="minorHAnsi" w:hAnsiTheme="minorHAnsi" w:cstheme="minorHAnsi"/>
          <w:b/>
          <w:sz w:val="24"/>
        </w:rPr>
        <w:t xml:space="preserve"> - </w:t>
      </w:r>
      <w:r w:rsidR="000D48D8" w:rsidRPr="000D48D8">
        <w:rPr>
          <w:rFonts w:asciiTheme="minorHAnsi" w:hAnsiTheme="minorHAnsi" w:cstheme="minorHAnsi"/>
          <w:b/>
          <w:sz w:val="24"/>
        </w:rPr>
        <w:t>65130000-3</w:t>
      </w:r>
      <w:r w:rsidR="00A86C9E">
        <w:rPr>
          <w:rFonts w:asciiTheme="minorHAnsi" w:hAnsiTheme="minorHAnsi" w:cstheme="minorHAnsi"/>
          <w:b/>
          <w:sz w:val="24"/>
        </w:rPr>
        <w:t xml:space="preserve"> - </w:t>
      </w:r>
      <w:r w:rsidR="00A86C9E" w:rsidRPr="00A578AE">
        <w:rPr>
          <w:rFonts w:asciiTheme="minorHAnsi" w:hAnsiTheme="minorHAnsi" w:cstheme="minorHAnsi"/>
          <w:b/>
          <w:sz w:val="24"/>
        </w:rPr>
        <w:t>904</w:t>
      </w:r>
      <w:r w:rsidR="00A86C9E">
        <w:rPr>
          <w:rFonts w:asciiTheme="minorHAnsi" w:hAnsiTheme="minorHAnsi" w:cstheme="minorHAnsi"/>
          <w:b/>
          <w:sz w:val="24"/>
        </w:rPr>
        <w:t>8</w:t>
      </w:r>
      <w:r w:rsidR="00A86C9E" w:rsidRPr="00A578AE">
        <w:rPr>
          <w:rFonts w:asciiTheme="minorHAnsi" w:hAnsiTheme="minorHAnsi" w:cstheme="minorHAnsi"/>
          <w:b/>
          <w:sz w:val="24"/>
        </w:rPr>
        <w:t>0000-5</w:t>
      </w:r>
      <w:r w:rsidR="00A86C9E">
        <w:rPr>
          <w:rFonts w:asciiTheme="minorHAnsi" w:hAnsiTheme="minorHAnsi" w:cstheme="minorHAnsi"/>
          <w:b/>
          <w:sz w:val="24"/>
        </w:rPr>
        <w:t xml:space="preserve"> - 9</w:t>
      </w:r>
      <w:r w:rsidR="00A86C9E" w:rsidRPr="00A86C9E">
        <w:rPr>
          <w:rFonts w:asciiTheme="minorHAnsi" w:hAnsiTheme="minorHAnsi" w:cstheme="minorHAnsi"/>
          <w:b/>
          <w:sz w:val="24"/>
        </w:rPr>
        <w:t>0410000-4</w:t>
      </w:r>
    </w:p>
    <w:p w14:paraId="6A5B994C" w14:textId="77777777" w:rsidR="00875D28" w:rsidRPr="003E2E96" w:rsidRDefault="00875D28" w:rsidP="00875D28">
      <w:pPr>
        <w:rPr>
          <w:sz w:val="20"/>
          <w:szCs w:val="20"/>
        </w:rPr>
      </w:pPr>
      <w:r w:rsidRPr="003E2E96">
        <w:rPr>
          <w:sz w:val="20"/>
          <w:szCs w:val="20"/>
        </w:rPr>
        <w:t xml:space="preserve">Descripteur complémentaire : </w:t>
      </w:r>
    </w:p>
    <w:p w14:paraId="5714DCDD" w14:textId="77777777" w:rsidR="00875D28" w:rsidRPr="003E2E96" w:rsidRDefault="00875D28" w:rsidP="00875D28">
      <w:pPr>
        <w:spacing w:after="0"/>
        <w:rPr>
          <w:b/>
          <w:sz w:val="20"/>
          <w:szCs w:val="20"/>
        </w:rPr>
      </w:pPr>
      <w:r w:rsidRPr="003E2E96">
        <w:rPr>
          <w:b/>
          <w:sz w:val="20"/>
          <w:szCs w:val="20"/>
        </w:rPr>
        <w:t>II.2.3) Lieu d’exécution</w:t>
      </w:r>
    </w:p>
    <w:p w14:paraId="5669E579" w14:textId="1688BD8D" w:rsidR="00875D28" w:rsidRDefault="00875D28" w:rsidP="00875D28">
      <w:pPr>
        <w:spacing w:after="0"/>
        <w:rPr>
          <w:rFonts w:asciiTheme="minorHAnsi" w:hAnsiTheme="minorHAnsi" w:cstheme="minorHAnsi"/>
          <w:b/>
          <w:sz w:val="24"/>
        </w:rPr>
      </w:pPr>
      <w:r w:rsidRPr="003E2E96">
        <w:rPr>
          <w:sz w:val="20"/>
          <w:szCs w:val="20"/>
        </w:rPr>
        <w:t>Code NUTS :</w:t>
      </w:r>
      <w:r w:rsidR="00E35947" w:rsidRPr="003E2E96">
        <w:rPr>
          <w:sz w:val="20"/>
          <w:szCs w:val="20"/>
        </w:rPr>
        <w:t xml:space="preserve"> </w:t>
      </w:r>
      <w:r w:rsidR="000D48D8">
        <w:rPr>
          <w:rFonts w:asciiTheme="minorHAnsi" w:hAnsiTheme="minorHAnsi" w:cstheme="minorHAnsi"/>
          <w:b/>
          <w:sz w:val="24"/>
        </w:rPr>
        <w:t>-</w:t>
      </w:r>
    </w:p>
    <w:p w14:paraId="637F21F9" w14:textId="5A77A2BA" w:rsidR="005310B3" w:rsidRPr="003E2E96" w:rsidRDefault="00875D28" w:rsidP="00875D28">
      <w:pPr>
        <w:rPr>
          <w:sz w:val="20"/>
          <w:szCs w:val="20"/>
        </w:rPr>
      </w:pPr>
      <w:r w:rsidRPr="003E2E96">
        <w:rPr>
          <w:sz w:val="20"/>
          <w:szCs w:val="20"/>
        </w:rPr>
        <w:t>Lieu principal d’exécution :</w:t>
      </w:r>
      <w:r w:rsidR="00E35947" w:rsidRPr="003E2E96">
        <w:rPr>
          <w:sz w:val="20"/>
          <w:szCs w:val="20"/>
        </w:rPr>
        <w:t xml:space="preserve"> </w:t>
      </w:r>
      <w:r w:rsidR="0025060A">
        <w:rPr>
          <w:rFonts w:asciiTheme="minorHAnsi" w:hAnsiTheme="minorHAnsi" w:cstheme="minorHAnsi"/>
          <w:b/>
          <w:sz w:val="24"/>
        </w:rPr>
        <w:t>commune</w:t>
      </w:r>
      <w:r w:rsidR="009E633D">
        <w:rPr>
          <w:rFonts w:asciiTheme="minorHAnsi" w:hAnsiTheme="minorHAnsi" w:cstheme="minorHAnsi"/>
          <w:b/>
          <w:sz w:val="24"/>
        </w:rPr>
        <w:t xml:space="preserve"> de Neuillé-Pont-Pierre</w:t>
      </w:r>
    </w:p>
    <w:p w14:paraId="7137BC07" w14:textId="77777777" w:rsidR="00B86530" w:rsidRPr="003E2E96" w:rsidRDefault="00875D28" w:rsidP="00875D28">
      <w:pPr>
        <w:spacing w:after="0"/>
        <w:rPr>
          <w:b/>
          <w:sz w:val="20"/>
          <w:szCs w:val="20"/>
        </w:rPr>
      </w:pPr>
      <w:r w:rsidRPr="003E2E96">
        <w:rPr>
          <w:b/>
          <w:sz w:val="20"/>
          <w:szCs w:val="20"/>
        </w:rPr>
        <w:t xml:space="preserve">II.2.4) Description des prestations : </w:t>
      </w:r>
    </w:p>
    <w:p w14:paraId="023553E1" w14:textId="77777777" w:rsidR="00875D28" w:rsidRPr="003E2E96" w:rsidRDefault="00875D28" w:rsidP="00E35947">
      <w:pPr>
        <w:spacing w:after="0" w:line="240" w:lineRule="auto"/>
        <w:rPr>
          <w:sz w:val="20"/>
          <w:szCs w:val="20"/>
        </w:rPr>
      </w:pPr>
      <w:r w:rsidRPr="003E2E96">
        <w:rPr>
          <w:sz w:val="20"/>
          <w:szCs w:val="20"/>
        </w:rPr>
        <w:t>(</w:t>
      </w:r>
      <w:r w:rsidR="00004F7B" w:rsidRPr="003E2E96">
        <w:rPr>
          <w:i/>
          <w:sz w:val="20"/>
          <w:szCs w:val="20"/>
        </w:rPr>
        <w:t>Nature</w:t>
      </w:r>
      <w:r w:rsidRPr="003E2E96">
        <w:rPr>
          <w:i/>
          <w:sz w:val="20"/>
          <w:szCs w:val="20"/>
        </w:rPr>
        <w:t xml:space="preserve"> et quantité des travaux ou services, ou indication des besoins et exigences</w:t>
      </w:r>
      <w:r w:rsidRPr="003E2E96">
        <w:rPr>
          <w:sz w:val="20"/>
          <w:szCs w:val="20"/>
        </w:rPr>
        <w:t>)</w:t>
      </w:r>
    </w:p>
    <w:p w14:paraId="55B68FAE" w14:textId="1A80B4AF" w:rsidR="00C0621B" w:rsidRDefault="00C0621B" w:rsidP="00CB244B">
      <w:pPr>
        <w:spacing w:after="0" w:line="240" w:lineRule="auto"/>
        <w:jc w:val="both"/>
        <w:rPr>
          <w:rFonts w:asciiTheme="minorHAnsi" w:hAnsiTheme="minorHAnsi" w:cstheme="minorHAnsi"/>
          <w:b/>
          <w:sz w:val="24"/>
        </w:rPr>
      </w:pPr>
      <w:r w:rsidRPr="00FD47F9">
        <w:rPr>
          <w:rFonts w:cs="Calibri"/>
          <w:b/>
          <w:sz w:val="24"/>
        </w:rPr>
        <w:t>Concession</w:t>
      </w:r>
      <w:r w:rsidRPr="00FD47F9">
        <w:rPr>
          <w:rFonts w:asciiTheme="minorHAnsi" w:hAnsiTheme="minorHAnsi" w:cstheme="minorHAnsi"/>
          <w:b/>
          <w:sz w:val="24"/>
        </w:rPr>
        <w:t xml:space="preserve"> </w:t>
      </w:r>
      <w:r>
        <w:rPr>
          <w:rFonts w:asciiTheme="minorHAnsi" w:hAnsiTheme="minorHAnsi" w:cstheme="minorHAnsi"/>
          <w:b/>
          <w:sz w:val="24"/>
        </w:rPr>
        <w:t>des</w:t>
      </w:r>
      <w:r w:rsidRPr="00FD47F9">
        <w:rPr>
          <w:rFonts w:asciiTheme="minorHAnsi" w:hAnsiTheme="minorHAnsi" w:cstheme="minorHAnsi"/>
          <w:b/>
          <w:sz w:val="24"/>
        </w:rPr>
        <w:t xml:space="preserve"> service</w:t>
      </w:r>
      <w:r>
        <w:rPr>
          <w:rFonts w:asciiTheme="minorHAnsi" w:hAnsiTheme="minorHAnsi" w:cstheme="minorHAnsi"/>
          <w:b/>
          <w:sz w:val="24"/>
        </w:rPr>
        <w:t>s publics de l’eau potable et de l’a</w:t>
      </w:r>
      <w:r w:rsidRPr="003B7D25">
        <w:rPr>
          <w:rFonts w:asciiTheme="minorHAnsi" w:hAnsiTheme="minorHAnsi" w:cstheme="minorHAnsi"/>
          <w:b/>
          <w:sz w:val="24"/>
        </w:rPr>
        <w:t>ssainissement collectif</w:t>
      </w:r>
      <w:r>
        <w:rPr>
          <w:rFonts w:asciiTheme="minorHAnsi" w:hAnsiTheme="minorHAnsi" w:cstheme="minorHAnsi"/>
          <w:b/>
          <w:sz w:val="24"/>
        </w:rPr>
        <w:t xml:space="preserve"> </w:t>
      </w:r>
      <w:r w:rsidR="003301F7">
        <w:rPr>
          <w:rFonts w:asciiTheme="minorHAnsi" w:hAnsiTheme="minorHAnsi" w:cstheme="minorHAnsi"/>
          <w:b/>
          <w:sz w:val="24"/>
        </w:rPr>
        <w:t xml:space="preserve">sur le territoire </w:t>
      </w:r>
      <w:r w:rsidR="009E633D">
        <w:rPr>
          <w:rFonts w:asciiTheme="minorHAnsi" w:hAnsiTheme="minorHAnsi" w:cstheme="minorHAnsi"/>
          <w:b/>
          <w:sz w:val="24"/>
        </w:rPr>
        <w:t>de la commune de Neuillé-Pont-Pierre</w:t>
      </w:r>
      <w:r w:rsidR="00390042" w:rsidRPr="00E95247">
        <w:rPr>
          <w:rFonts w:asciiTheme="minorHAnsi" w:hAnsiTheme="minorHAnsi" w:cstheme="minorHAnsi"/>
          <w:b/>
          <w:sz w:val="24"/>
        </w:rPr>
        <w:t>.</w:t>
      </w:r>
      <w:r w:rsidR="00DC319E" w:rsidRPr="00E95247">
        <w:rPr>
          <w:rFonts w:asciiTheme="minorHAnsi" w:hAnsiTheme="minorHAnsi" w:cstheme="minorHAnsi"/>
          <w:b/>
          <w:sz w:val="24"/>
        </w:rPr>
        <w:t xml:space="preserve"> </w:t>
      </w:r>
      <w:r w:rsidR="00E35947" w:rsidRPr="00E95247">
        <w:rPr>
          <w:rFonts w:asciiTheme="minorHAnsi" w:hAnsiTheme="minorHAnsi" w:cstheme="minorHAnsi"/>
          <w:b/>
          <w:sz w:val="24"/>
        </w:rPr>
        <w:t xml:space="preserve">Le </w:t>
      </w:r>
      <w:r w:rsidR="00E95247" w:rsidRPr="00E95247">
        <w:rPr>
          <w:rFonts w:asciiTheme="minorHAnsi" w:hAnsiTheme="minorHAnsi" w:cstheme="minorHAnsi"/>
          <w:b/>
          <w:sz w:val="24"/>
        </w:rPr>
        <w:t>concessionnaire</w:t>
      </w:r>
      <w:r w:rsidR="00E35947" w:rsidRPr="00E95247">
        <w:rPr>
          <w:rFonts w:asciiTheme="minorHAnsi" w:hAnsiTheme="minorHAnsi" w:cstheme="minorHAnsi"/>
          <w:b/>
          <w:sz w:val="24"/>
        </w:rPr>
        <w:t xml:space="preserve"> gérera le</w:t>
      </w:r>
      <w:r>
        <w:rPr>
          <w:rFonts w:asciiTheme="minorHAnsi" w:hAnsiTheme="minorHAnsi" w:cstheme="minorHAnsi"/>
          <w:b/>
          <w:sz w:val="24"/>
        </w:rPr>
        <w:t>s</w:t>
      </w:r>
      <w:r w:rsidR="00E35947" w:rsidRPr="00E95247">
        <w:rPr>
          <w:rFonts w:asciiTheme="minorHAnsi" w:hAnsiTheme="minorHAnsi" w:cstheme="minorHAnsi"/>
          <w:b/>
          <w:sz w:val="24"/>
        </w:rPr>
        <w:t xml:space="preserve"> service</w:t>
      </w:r>
      <w:r>
        <w:rPr>
          <w:rFonts w:asciiTheme="minorHAnsi" w:hAnsiTheme="minorHAnsi" w:cstheme="minorHAnsi"/>
          <w:b/>
          <w:sz w:val="24"/>
        </w:rPr>
        <w:t xml:space="preserve">s à ses </w:t>
      </w:r>
      <w:r w:rsidR="00317CBA">
        <w:rPr>
          <w:rFonts w:asciiTheme="minorHAnsi" w:hAnsiTheme="minorHAnsi" w:cstheme="minorHAnsi"/>
          <w:b/>
          <w:sz w:val="24"/>
        </w:rPr>
        <w:t>risques et périls, et percevra une rémunération auprès des usagers des services.</w:t>
      </w:r>
    </w:p>
    <w:p w14:paraId="11AC812D" w14:textId="77777777" w:rsidR="00C0621B" w:rsidRDefault="008108E6" w:rsidP="00C0621B">
      <w:pPr>
        <w:spacing w:after="0" w:line="240" w:lineRule="auto"/>
        <w:jc w:val="both"/>
        <w:rPr>
          <w:rFonts w:asciiTheme="minorHAnsi" w:hAnsiTheme="minorHAnsi" w:cstheme="minorHAnsi"/>
          <w:b/>
          <w:sz w:val="24"/>
        </w:rPr>
      </w:pPr>
      <w:r w:rsidRPr="00E95247">
        <w:rPr>
          <w:rFonts w:asciiTheme="minorHAnsi" w:hAnsiTheme="minorHAnsi" w:cstheme="minorHAnsi"/>
          <w:b/>
          <w:sz w:val="24"/>
        </w:rPr>
        <w:t>Il devra assurer</w:t>
      </w:r>
      <w:r w:rsidR="00C0621B">
        <w:rPr>
          <w:rFonts w:asciiTheme="minorHAnsi" w:hAnsiTheme="minorHAnsi" w:cstheme="minorHAnsi"/>
          <w:b/>
          <w:sz w:val="24"/>
        </w:rPr>
        <w:t> :</w:t>
      </w:r>
    </w:p>
    <w:p w14:paraId="3D974DFA" w14:textId="3D760A56" w:rsidR="00C0621B" w:rsidRDefault="00C0621B" w:rsidP="00C0621B">
      <w:pPr>
        <w:spacing w:after="0" w:line="240" w:lineRule="auto"/>
        <w:jc w:val="both"/>
        <w:rPr>
          <w:rFonts w:asciiTheme="minorHAnsi" w:hAnsiTheme="minorHAnsi" w:cstheme="minorHAnsi"/>
          <w:b/>
          <w:sz w:val="24"/>
        </w:rPr>
      </w:pPr>
      <w:r>
        <w:rPr>
          <w:rFonts w:asciiTheme="minorHAnsi" w:hAnsiTheme="minorHAnsi" w:cstheme="minorHAnsi"/>
          <w:b/>
          <w:sz w:val="24"/>
        </w:rPr>
        <w:lastRenderedPageBreak/>
        <w:t xml:space="preserve">- </w:t>
      </w:r>
      <w:r w:rsidRPr="00C0621B">
        <w:rPr>
          <w:rFonts w:asciiTheme="minorHAnsi" w:hAnsiTheme="minorHAnsi" w:cstheme="minorHAnsi"/>
          <w:b/>
          <w:sz w:val="24"/>
        </w:rPr>
        <w:t>la gestion des ouvrages et des équipements de production et de distribution d’eau potable, l’entretien, la maintenance et le renouvellement des installations confiées, les éventuels achat et vente d’eau en gros, le relevé des compteurs, l’</w:t>
      </w:r>
      <w:proofErr w:type="spellStart"/>
      <w:r w:rsidRPr="00C0621B">
        <w:rPr>
          <w:rFonts w:asciiTheme="minorHAnsi" w:hAnsiTheme="minorHAnsi" w:cstheme="minorHAnsi"/>
          <w:b/>
          <w:sz w:val="24"/>
        </w:rPr>
        <w:t>auto-surveillance</w:t>
      </w:r>
      <w:proofErr w:type="spellEnd"/>
      <w:r w:rsidRPr="00C0621B">
        <w:rPr>
          <w:rFonts w:asciiTheme="minorHAnsi" w:hAnsiTheme="minorHAnsi" w:cstheme="minorHAnsi"/>
          <w:b/>
          <w:sz w:val="24"/>
        </w:rPr>
        <w:t>, la réalisation des travaux a</w:t>
      </w:r>
      <w:r w:rsidR="00DB396C">
        <w:rPr>
          <w:rFonts w:asciiTheme="minorHAnsi" w:hAnsiTheme="minorHAnsi" w:cstheme="minorHAnsi"/>
          <w:b/>
          <w:sz w:val="24"/>
        </w:rPr>
        <w:t>̀ la charge du concessionnaire ;</w:t>
      </w:r>
    </w:p>
    <w:p w14:paraId="224AC874" w14:textId="28F7B6F5" w:rsidR="00DB396C" w:rsidRDefault="00C0621B" w:rsidP="00C0621B">
      <w:pPr>
        <w:spacing w:after="0" w:line="240" w:lineRule="auto"/>
        <w:jc w:val="both"/>
        <w:rPr>
          <w:rFonts w:asciiTheme="minorHAnsi" w:hAnsiTheme="minorHAnsi" w:cstheme="minorHAnsi"/>
          <w:b/>
          <w:sz w:val="24"/>
        </w:rPr>
      </w:pPr>
      <w:r>
        <w:rPr>
          <w:rFonts w:asciiTheme="minorHAnsi" w:hAnsiTheme="minorHAnsi" w:cstheme="minorHAnsi"/>
          <w:b/>
          <w:sz w:val="24"/>
        </w:rPr>
        <w:t xml:space="preserve">- </w:t>
      </w:r>
      <w:r w:rsidRPr="00257B17">
        <w:rPr>
          <w:rFonts w:cs="Calibri"/>
          <w:b/>
          <w:sz w:val="24"/>
        </w:rPr>
        <w:t>la</w:t>
      </w:r>
      <w:r w:rsidRPr="00257B17">
        <w:rPr>
          <w:rFonts w:cs="Calibri"/>
          <w:sz w:val="24"/>
        </w:rPr>
        <w:t xml:space="preserve"> </w:t>
      </w:r>
      <w:r w:rsidRPr="00257B17">
        <w:rPr>
          <w:rFonts w:cs="Calibri"/>
          <w:b/>
          <w:sz w:val="24"/>
        </w:rPr>
        <w:t xml:space="preserve">collecte, le </w:t>
      </w:r>
      <w:r w:rsidR="005934AE">
        <w:rPr>
          <w:rFonts w:cs="Calibri"/>
          <w:b/>
          <w:sz w:val="24"/>
        </w:rPr>
        <w:t>traitement</w:t>
      </w:r>
      <w:r w:rsidRPr="00257B17">
        <w:rPr>
          <w:rFonts w:cs="Calibri"/>
          <w:b/>
          <w:sz w:val="24"/>
        </w:rPr>
        <w:t xml:space="preserve"> des eaux usées, </w:t>
      </w:r>
      <w:r w:rsidRPr="00257B17">
        <w:rPr>
          <w:rFonts w:asciiTheme="minorHAnsi" w:hAnsiTheme="minorHAnsi" w:cstheme="minorHAnsi"/>
          <w:b/>
          <w:sz w:val="24"/>
        </w:rPr>
        <w:t>la gestion et l’évacuation des sous-produits, l’</w:t>
      </w:r>
      <w:proofErr w:type="spellStart"/>
      <w:r w:rsidRPr="00257B17">
        <w:rPr>
          <w:rFonts w:asciiTheme="minorHAnsi" w:hAnsiTheme="minorHAnsi" w:cstheme="minorHAnsi"/>
          <w:b/>
          <w:sz w:val="24"/>
        </w:rPr>
        <w:t>auto-surveillance</w:t>
      </w:r>
      <w:proofErr w:type="spellEnd"/>
      <w:r w:rsidRPr="00257B17">
        <w:rPr>
          <w:rFonts w:asciiTheme="minorHAnsi" w:hAnsiTheme="minorHAnsi" w:cstheme="minorHAnsi"/>
          <w:b/>
          <w:sz w:val="24"/>
        </w:rPr>
        <w:t xml:space="preserve">, l’entretien, </w:t>
      </w:r>
      <w:r w:rsidRPr="00257B17">
        <w:rPr>
          <w:rFonts w:cs="Calibri"/>
          <w:b/>
          <w:sz w:val="24"/>
        </w:rPr>
        <w:t xml:space="preserve">la maintenance </w:t>
      </w:r>
      <w:r w:rsidRPr="00257B17">
        <w:rPr>
          <w:rFonts w:asciiTheme="minorHAnsi" w:hAnsiTheme="minorHAnsi" w:cstheme="minorHAnsi"/>
          <w:b/>
          <w:sz w:val="24"/>
        </w:rPr>
        <w:t>et le renouvellement</w:t>
      </w:r>
      <w:r w:rsidRPr="00257B17">
        <w:rPr>
          <w:rFonts w:cs="Calibri"/>
          <w:b/>
          <w:sz w:val="24"/>
        </w:rPr>
        <w:t xml:space="preserve"> des installations confiées</w:t>
      </w:r>
      <w:r w:rsidR="00317CBA">
        <w:rPr>
          <w:rFonts w:cs="Calibri"/>
          <w:b/>
          <w:sz w:val="24"/>
        </w:rPr>
        <w:t xml:space="preserve">, </w:t>
      </w:r>
      <w:r w:rsidR="00317CBA" w:rsidRPr="00C0621B">
        <w:rPr>
          <w:rFonts w:asciiTheme="minorHAnsi" w:hAnsiTheme="minorHAnsi" w:cstheme="minorHAnsi"/>
          <w:b/>
          <w:sz w:val="24"/>
        </w:rPr>
        <w:t>la réalisation des travaux a</w:t>
      </w:r>
      <w:r w:rsidR="00317CBA">
        <w:rPr>
          <w:rFonts w:asciiTheme="minorHAnsi" w:hAnsiTheme="minorHAnsi" w:cstheme="minorHAnsi"/>
          <w:b/>
          <w:sz w:val="24"/>
        </w:rPr>
        <w:t>̀ la charge du concessionnaire ;</w:t>
      </w:r>
    </w:p>
    <w:p w14:paraId="08BB083F" w14:textId="0D97B1AE" w:rsidR="00DB396C" w:rsidRPr="00C0621B" w:rsidRDefault="00DB396C" w:rsidP="00C0621B">
      <w:pPr>
        <w:spacing w:after="0" w:line="240" w:lineRule="auto"/>
        <w:jc w:val="both"/>
        <w:rPr>
          <w:rFonts w:asciiTheme="minorHAnsi" w:hAnsiTheme="minorHAnsi" w:cstheme="minorHAnsi"/>
          <w:b/>
          <w:sz w:val="24"/>
        </w:rPr>
      </w:pPr>
      <w:r>
        <w:rPr>
          <w:rFonts w:cs="Calibri"/>
          <w:b/>
          <w:sz w:val="24"/>
        </w:rPr>
        <w:t xml:space="preserve">- </w:t>
      </w:r>
      <w:r w:rsidRPr="00C0621B">
        <w:rPr>
          <w:rFonts w:asciiTheme="minorHAnsi" w:hAnsiTheme="minorHAnsi" w:cstheme="minorHAnsi"/>
          <w:b/>
          <w:sz w:val="24"/>
        </w:rPr>
        <w:t>la gestion de la relation clientèle et la facturation, la continuité du service public, et l’astreinte sur le périmètre de la concession</w:t>
      </w:r>
      <w:r>
        <w:rPr>
          <w:rFonts w:asciiTheme="minorHAnsi" w:hAnsiTheme="minorHAnsi" w:cstheme="minorHAnsi"/>
          <w:b/>
          <w:sz w:val="24"/>
        </w:rPr>
        <w:t>.</w:t>
      </w:r>
    </w:p>
    <w:p w14:paraId="080A3934" w14:textId="77777777" w:rsidR="00C0621B" w:rsidRDefault="00C0621B" w:rsidP="00CB244B">
      <w:pPr>
        <w:spacing w:after="0" w:line="240" w:lineRule="auto"/>
        <w:jc w:val="both"/>
        <w:rPr>
          <w:rFonts w:asciiTheme="minorHAnsi" w:hAnsiTheme="minorHAnsi" w:cstheme="minorHAnsi"/>
          <w:b/>
          <w:sz w:val="24"/>
        </w:rPr>
      </w:pPr>
    </w:p>
    <w:p w14:paraId="4B582346" w14:textId="3896F46B" w:rsidR="00C56BAA" w:rsidRDefault="00C56BAA" w:rsidP="00CB244B">
      <w:pPr>
        <w:spacing w:after="0" w:line="240" w:lineRule="auto"/>
        <w:jc w:val="both"/>
        <w:rPr>
          <w:rFonts w:asciiTheme="minorHAnsi" w:hAnsiTheme="minorHAnsi" w:cstheme="minorHAnsi"/>
          <w:b/>
          <w:sz w:val="24"/>
        </w:rPr>
      </w:pPr>
      <w:r>
        <w:rPr>
          <w:rFonts w:asciiTheme="minorHAnsi" w:hAnsiTheme="minorHAnsi" w:cstheme="minorHAnsi"/>
          <w:b/>
          <w:sz w:val="24"/>
        </w:rPr>
        <w:t>Les données du service</w:t>
      </w:r>
      <w:r w:rsidR="00DB396C">
        <w:rPr>
          <w:rFonts w:asciiTheme="minorHAnsi" w:hAnsiTheme="minorHAnsi" w:cstheme="minorHAnsi"/>
          <w:b/>
          <w:sz w:val="24"/>
        </w:rPr>
        <w:t xml:space="preserve"> eau potable </w:t>
      </w:r>
      <w:r>
        <w:rPr>
          <w:rFonts w:asciiTheme="minorHAnsi" w:hAnsiTheme="minorHAnsi" w:cstheme="minorHAnsi"/>
          <w:b/>
          <w:sz w:val="24"/>
        </w:rPr>
        <w:t>sont :</w:t>
      </w:r>
    </w:p>
    <w:p w14:paraId="4F780C0A" w14:textId="6C63C1A5" w:rsidR="003301F7" w:rsidRPr="006B492F" w:rsidRDefault="0025060A" w:rsidP="003301F7">
      <w:pPr>
        <w:pStyle w:val="Paragraphedeliste"/>
        <w:numPr>
          <w:ilvl w:val="0"/>
          <w:numId w:val="8"/>
        </w:numPr>
        <w:suppressAutoHyphens/>
        <w:rPr>
          <w:rFonts w:asciiTheme="minorHAnsi" w:hAnsiTheme="minorHAnsi" w:cstheme="minorHAnsi"/>
          <w:b/>
          <w:sz w:val="24"/>
        </w:rPr>
      </w:pPr>
      <w:r w:rsidRPr="006B492F">
        <w:rPr>
          <w:rFonts w:asciiTheme="minorHAnsi" w:hAnsiTheme="minorHAnsi" w:cstheme="minorHAnsi"/>
          <w:b/>
          <w:sz w:val="24"/>
        </w:rPr>
        <w:t xml:space="preserve">1 </w:t>
      </w:r>
      <w:r w:rsidR="006B492F" w:rsidRPr="006B492F">
        <w:rPr>
          <w:rFonts w:asciiTheme="minorHAnsi" w:hAnsiTheme="minorHAnsi" w:cstheme="minorHAnsi"/>
          <w:b/>
          <w:sz w:val="24"/>
        </w:rPr>
        <w:t>200</w:t>
      </w:r>
      <w:r w:rsidR="003301F7" w:rsidRPr="006B492F">
        <w:rPr>
          <w:rFonts w:asciiTheme="minorHAnsi" w:hAnsiTheme="minorHAnsi" w:cstheme="minorHAnsi"/>
          <w:b/>
          <w:sz w:val="24"/>
        </w:rPr>
        <w:t xml:space="preserve"> abonnés</w:t>
      </w:r>
      <w:r w:rsidR="00DB396C" w:rsidRPr="006B492F">
        <w:rPr>
          <w:rFonts w:asciiTheme="minorHAnsi" w:hAnsiTheme="minorHAnsi" w:cstheme="minorHAnsi"/>
          <w:b/>
          <w:sz w:val="24"/>
        </w:rPr>
        <w:t xml:space="preserve"> eau potable</w:t>
      </w:r>
    </w:p>
    <w:p w14:paraId="10D7E28D" w14:textId="2A9B3514" w:rsidR="00DB396C" w:rsidRPr="006B492F" w:rsidRDefault="006B492F" w:rsidP="00DB396C">
      <w:pPr>
        <w:pStyle w:val="Paragraphedeliste"/>
        <w:numPr>
          <w:ilvl w:val="0"/>
          <w:numId w:val="8"/>
        </w:numPr>
        <w:suppressAutoHyphens/>
        <w:rPr>
          <w:rFonts w:asciiTheme="minorHAnsi" w:hAnsiTheme="minorHAnsi" w:cstheme="minorHAnsi"/>
          <w:b/>
          <w:sz w:val="24"/>
        </w:rPr>
      </w:pPr>
      <w:r w:rsidRPr="006B492F">
        <w:rPr>
          <w:rFonts w:asciiTheme="minorHAnsi" w:hAnsiTheme="minorHAnsi" w:cstheme="minorHAnsi"/>
          <w:b/>
          <w:sz w:val="24"/>
        </w:rPr>
        <w:t>108 000</w:t>
      </w:r>
      <w:r w:rsidR="00DB396C" w:rsidRPr="006B492F">
        <w:rPr>
          <w:rFonts w:asciiTheme="minorHAnsi" w:hAnsiTheme="minorHAnsi" w:cstheme="minorHAnsi"/>
          <w:b/>
          <w:sz w:val="24"/>
        </w:rPr>
        <w:t xml:space="preserve"> m</w:t>
      </w:r>
      <w:r w:rsidR="00DB396C" w:rsidRPr="006B492F">
        <w:rPr>
          <w:rFonts w:asciiTheme="minorHAnsi" w:hAnsiTheme="minorHAnsi" w:cstheme="minorHAnsi"/>
          <w:b/>
          <w:sz w:val="24"/>
          <w:vertAlign w:val="superscript"/>
        </w:rPr>
        <w:t>3</w:t>
      </w:r>
      <w:r w:rsidR="00DB396C" w:rsidRPr="006B492F">
        <w:rPr>
          <w:rFonts w:asciiTheme="minorHAnsi" w:hAnsiTheme="minorHAnsi" w:cstheme="minorHAnsi"/>
          <w:b/>
          <w:sz w:val="24"/>
        </w:rPr>
        <w:t xml:space="preserve"> d’eau potable facturés</w:t>
      </w:r>
    </w:p>
    <w:p w14:paraId="32234CA8" w14:textId="59BA8935" w:rsidR="00DB396C" w:rsidRPr="006B492F" w:rsidRDefault="0025060A" w:rsidP="00DB396C">
      <w:pPr>
        <w:pStyle w:val="Paragraphedeliste"/>
        <w:numPr>
          <w:ilvl w:val="0"/>
          <w:numId w:val="8"/>
        </w:numPr>
        <w:suppressAutoHyphens/>
        <w:rPr>
          <w:rFonts w:asciiTheme="minorHAnsi" w:hAnsiTheme="minorHAnsi" w:cstheme="minorHAnsi"/>
          <w:b/>
          <w:sz w:val="24"/>
        </w:rPr>
      </w:pPr>
      <w:r w:rsidRPr="006B492F">
        <w:rPr>
          <w:rFonts w:asciiTheme="minorHAnsi" w:hAnsiTheme="minorHAnsi" w:cstheme="minorHAnsi"/>
          <w:b/>
          <w:sz w:val="24"/>
        </w:rPr>
        <w:t>Production d’eau : 2</w:t>
      </w:r>
      <w:r w:rsidR="00DB396C" w:rsidRPr="006B492F">
        <w:rPr>
          <w:rFonts w:asciiTheme="minorHAnsi" w:hAnsiTheme="minorHAnsi" w:cstheme="minorHAnsi"/>
          <w:b/>
          <w:sz w:val="24"/>
        </w:rPr>
        <w:t xml:space="preserve"> forages </w:t>
      </w:r>
      <w:r w:rsidR="001C6344" w:rsidRPr="006B492F">
        <w:rPr>
          <w:rFonts w:asciiTheme="minorHAnsi" w:hAnsiTheme="minorHAnsi" w:cstheme="minorHAnsi"/>
          <w:b/>
          <w:sz w:val="24"/>
        </w:rPr>
        <w:t xml:space="preserve">pour </w:t>
      </w:r>
      <w:r w:rsidR="006B492F" w:rsidRPr="006B492F">
        <w:rPr>
          <w:rFonts w:asciiTheme="minorHAnsi" w:hAnsiTheme="minorHAnsi" w:cstheme="minorHAnsi"/>
          <w:b/>
          <w:sz w:val="24"/>
        </w:rPr>
        <w:t>50</w:t>
      </w:r>
      <w:r w:rsidRPr="006B492F">
        <w:rPr>
          <w:rFonts w:asciiTheme="minorHAnsi" w:hAnsiTheme="minorHAnsi" w:cstheme="minorHAnsi"/>
          <w:b/>
          <w:sz w:val="24"/>
        </w:rPr>
        <w:t xml:space="preserve"> m3/</w:t>
      </w:r>
      <w:r w:rsidR="006B492F" w:rsidRPr="006B492F">
        <w:rPr>
          <w:rFonts w:asciiTheme="minorHAnsi" w:hAnsiTheme="minorHAnsi" w:cstheme="minorHAnsi"/>
          <w:b/>
          <w:sz w:val="24"/>
        </w:rPr>
        <w:t>h</w:t>
      </w:r>
    </w:p>
    <w:p w14:paraId="0F409696" w14:textId="342A6082" w:rsidR="00DB396C" w:rsidRPr="006B492F" w:rsidRDefault="006B492F" w:rsidP="00DB396C">
      <w:pPr>
        <w:pStyle w:val="Paragraphedeliste"/>
        <w:numPr>
          <w:ilvl w:val="0"/>
          <w:numId w:val="8"/>
        </w:numPr>
        <w:suppressAutoHyphens/>
        <w:rPr>
          <w:rFonts w:asciiTheme="minorHAnsi" w:hAnsiTheme="minorHAnsi" w:cstheme="minorHAnsi"/>
          <w:b/>
          <w:sz w:val="24"/>
        </w:rPr>
      </w:pPr>
      <w:r w:rsidRPr="006B492F">
        <w:rPr>
          <w:rFonts w:asciiTheme="minorHAnsi" w:hAnsiTheme="minorHAnsi" w:cstheme="minorHAnsi"/>
          <w:b/>
          <w:sz w:val="24"/>
        </w:rPr>
        <w:t>3</w:t>
      </w:r>
      <w:r w:rsidR="00DB396C" w:rsidRPr="006B492F">
        <w:rPr>
          <w:rFonts w:asciiTheme="minorHAnsi" w:hAnsiTheme="minorHAnsi" w:cstheme="minorHAnsi"/>
          <w:b/>
          <w:sz w:val="24"/>
        </w:rPr>
        <w:t xml:space="preserve"> réservoirs</w:t>
      </w:r>
      <w:r w:rsidRPr="006B492F">
        <w:rPr>
          <w:rFonts w:asciiTheme="minorHAnsi" w:hAnsiTheme="minorHAnsi" w:cstheme="minorHAnsi"/>
          <w:b/>
          <w:sz w:val="24"/>
        </w:rPr>
        <w:t xml:space="preserve"> </w:t>
      </w:r>
      <w:r w:rsidR="00A35484">
        <w:rPr>
          <w:rFonts w:asciiTheme="minorHAnsi" w:hAnsiTheme="minorHAnsi" w:cstheme="minorHAnsi"/>
          <w:b/>
          <w:sz w:val="24"/>
        </w:rPr>
        <w:t>o</w:t>
      </w:r>
      <w:r w:rsidRPr="006B492F">
        <w:rPr>
          <w:rFonts w:asciiTheme="minorHAnsi" w:hAnsiTheme="minorHAnsi" w:cstheme="minorHAnsi"/>
          <w:b/>
          <w:sz w:val="24"/>
        </w:rPr>
        <w:t>u bâches</w:t>
      </w:r>
      <w:r w:rsidR="0025060A" w:rsidRPr="006B492F">
        <w:rPr>
          <w:rFonts w:asciiTheme="minorHAnsi" w:hAnsiTheme="minorHAnsi" w:cstheme="minorHAnsi"/>
          <w:b/>
          <w:sz w:val="24"/>
        </w:rPr>
        <w:t xml:space="preserve"> pour </w:t>
      </w:r>
      <w:r w:rsidRPr="006B492F">
        <w:rPr>
          <w:rFonts w:asciiTheme="minorHAnsi" w:hAnsiTheme="minorHAnsi" w:cstheme="minorHAnsi"/>
          <w:b/>
          <w:sz w:val="24"/>
        </w:rPr>
        <w:t>650</w:t>
      </w:r>
      <w:r w:rsidR="00DB396C" w:rsidRPr="006B492F">
        <w:rPr>
          <w:rFonts w:asciiTheme="minorHAnsi" w:hAnsiTheme="minorHAnsi" w:cstheme="minorHAnsi"/>
          <w:b/>
          <w:sz w:val="24"/>
        </w:rPr>
        <w:t xml:space="preserve"> m</w:t>
      </w:r>
      <w:r w:rsidR="00DB396C" w:rsidRPr="006B492F">
        <w:rPr>
          <w:rFonts w:asciiTheme="minorHAnsi" w:hAnsiTheme="minorHAnsi" w:cstheme="minorHAnsi"/>
          <w:b/>
          <w:sz w:val="24"/>
          <w:vertAlign w:val="superscript"/>
        </w:rPr>
        <w:t>3</w:t>
      </w:r>
    </w:p>
    <w:p w14:paraId="4018F45F" w14:textId="286495F6" w:rsidR="00DB396C" w:rsidRPr="006B492F" w:rsidRDefault="006B492F" w:rsidP="00DB396C">
      <w:pPr>
        <w:pStyle w:val="Paragraphedeliste"/>
        <w:numPr>
          <w:ilvl w:val="0"/>
          <w:numId w:val="8"/>
        </w:numPr>
        <w:rPr>
          <w:rFonts w:asciiTheme="minorHAnsi" w:hAnsiTheme="minorHAnsi" w:cstheme="minorHAnsi"/>
          <w:b/>
          <w:sz w:val="24"/>
        </w:rPr>
      </w:pPr>
      <w:r w:rsidRPr="006B492F">
        <w:rPr>
          <w:rFonts w:asciiTheme="minorHAnsi" w:hAnsiTheme="minorHAnsi" w:cstheme="minorHAnsi"/>
          <w:b/>
          <w:sz w:val="24"/>
        </w:rPr>
        <w:t>75,3</w:t>
      </w:r>
      <w:r w:rsidR="00DB396C" w:rsidRPr="006B492F">
        <w:rPr>
          <w:rFonts w:asciiTheme="minorHAnsi" w:hAnsiTheme="minorHAnsi" w:cstheme="minorHAnsi"/>
          <w:b/>
          <w:sz w:val="24"/>
        </w:rPr>
        <w:t xml:space="preserve"> kms de réseau</w:t>
      </w:r>
    </w:p>
    <w:p w14:paraId="686780F5" w14:textId="77777777" w:rsidR="00DB396C" w:rsidRPr="006B492F" w:rsidRDefault="00DB396C" w:rsidP="00DB396C">
      <w:pPr>
        <w:pStyle w:val="Paragraphedeliste"/>
        <w:rPr>
          <w:rFonts w:asciiTheme="minorHAnsi" w:hAnsiTheme="minorHAnsi" w:cstheme="minorHAnsi"/>
          <w:b/>
          <w:sz w:val="24"/>
        </w:rPr>
      </w:pPr>
    </w:p>
    <w:p w14:paraId="592EB2D7" w14:textId="77777777" w:rsidR="00DB396C" w:rsidRPr="006B492F" w:rsidRDefault="00DB396C" w:rsidP="00DB396C">
      <w:pPr>
        <w:spacing w:after="0" w:line="240" w:lineRule="auto"/>
        <w:jc w:val="both"/>
        <w:rPr>
          <w:rFonts w:asciiTheme="minorHAnsi" w:hAnsiTheme="minorHAnsi" w:cstheme="minorHAnsi"/>
          <w:b/>
          <w:sz w:val="24"/>
        </w:rPr>
      </w:pPr>
      <w:r w:rsidRPr="006B492F">
        <w:rPr>
          <w:rFonts w:asciiTheme="minorHAnsi" w:hAnsiTheme="minorHAnsi" w:cstheme="minorHAnsi"/>
          <w:b/>
          <w:sz w:val="24"/>
        </w:rPr>
        <w:t>Les données du service eaux usées sont :</w:t>
      </w:r>
    </w:p>
    <w:p w14:paraId="41A56272" w14:textId="358890AF" w:rsidR="00DB396C" w:rsidRPr="006B492F" w:rsidRDefault="006B492F" w:rsidP="00DB396C">
      <w:pPr>
        <w:pStyle w:val="Paragraphedeliste"/>
        <w:numPr>
          <w:ilvl w:val="0"/>
          <w:numId w:val="8"/>
        </w:numPr>
        <w:rPr>
          <w:rFonts w:asciiTheme="minorHAnsi" w:hAnsiTheme="minorHAnsi" w:cstheme="minorHAnsi"/>
          <w:b/>
          <w:sz w:val="24"/>
        </w:rPr>
      </w:pPr>
      <w:r w:rsidRPr="006B492F">
        <w:rPr>
          <w:rFonts w:asciiTheme="minorHAnsi" w:hAnsiTheme="minorHAnsi" w:cstheme="minorHAnsi"/>
          <w:b/>
          <w:sz w:val="24"/>
        </w:rPr>
        <w:t xml:space="preserve">900 </w:t>
      </w:r>
      <w:r w:rsidR="00DB396C" w:rsidRPr="006B492F">
        <w:rPr>
          <w:rFonts w:asciiTheme="minorHAnsi" w:hAnsiTheme="minorHAnsi" w:cstheme="minorHAnsi"/>
          <w:b/>
          <w:sz w:val="24"/>
        </w:rPr>
        <w:t>usagers assainissement</w:t>
      </w:r>
    </w:p>
    <w:p w14:paraId="3B99AD16" w14:textId="47116CBC" w:rsidR="00DB396C" w:rsidRPr="006B492F" w:rsidRDefault="006B492F" w:rsidP="00DB396C">
      <w:pPr>
        <w:pStyle w:val="Paragraphedeliste"/>
        <w:numPr>
          <w:ilvl w:val="0"/>
          <w:numId w:val="8"/>
        </w:numPr>
        <w:suppressAutoHyphens/>
        <w:rPr>
          <w:rFonts w:asciiTheme="minorHAnsi" w:hAnsiTheme="minorHAnsi" w:cstheme="minorHAnsi"/>
          <w:b/>
          <w:sz w:val="24"/>
        </w:rPr>
      </w:pPr>
      <w:r w:rsidRPr="006B492F">
        <w:rPr>
          <w:rFonts w:asciiTheme="minorHAnsi" w:hAnsiTheme="minorHAnsi" w:cstheme="minorHAnsi"/>
          <w:b/>
          <w:sz w:val="24"/>
        </w:rPr>
        <w:t>75 000</w:t>
      </w:r>
      <w:r w:rsidR="00DB396C" w:rsidRPr="006B492F">
        <w:rPr>
          <w:rFonts w:asciiTheme="minorHAnsi" w:hAnsiTheme="minorHAnsi" w:cstheme="minorHAnsi"/>
          <w:b/>
          <w:sz w:val="24"/>
        </w:rPr>
        <w:t xml:space="preserve"> m</w:t>
      </w:r>
      <w:r w:rsidR="00DB396C" w:rsidRPr="006B492F">
        <w:rPr>
          <w:rFonts w:asciiTheme="minorHAnsi" w:hAnsiTheme="minorHAnsi" w:cstheme="minorHAnsi"/>
          <w:b/>
          <w:sz w:val="24"/>
          <w:vertAlign w:val="superscript"/>
        </w:rPr>
        <w:t>3</w:t>
      </w:r>
      <w:r w:rsidR="00DB396C" w:rsidRPr="006B492F">
        <w:rPr>
          <w:rFonts w:asciiTheme="minorHAnsi" w:hAnsiTheme="minorHAnsi" w:cstheme="minorHAnsi"/>
          <w:b/>
          <w:sz w:val="24"/>
        </w:rPr>
        <w:t xml:space="preserve"> d’eau usées facturés</w:t>
      </w:r>
    </w:p>
    <w:p w14:paraId="42B26594" w14:textId="2CB310CD" w:rsidR="0025060A" w:rsidRPr="006B492F" w:rsidRDefault="00DB396C" w:rsidP="003301F7">
      <w:pPr>
        <w:pStyle w:val="Paragraphedeliste"/>
        <w:numPr>
          <w:ilvl w:val="0"/>
          <w:numId w:val="8"/>
        </w:numPr>
        <w:suppressAutoHyphens/>
        <w:rPr>
          <w:rFonts w:asciiTheme="minorHAnsi" w:hAnsiTheme="minorHAnsi" w:cstheme="minorHAnsi"/>
          <w:b/>
          <w:sz w:val="24"/>
        </w:rPr>
      </w:pPr>
      <w:r w:rsidRPr="006B492F">
        <w:rPr>
          <w:rFonts w:asciiTheme="minorHAnsi" w:hAnsiTheme="minorHAnsi" w:cstheme="minorHAnsi"/>
          <w:b/>
          <w:sz w:val="24"/>
        </w:rPr>
        <w:t>1</w:t>
      </w:r>
      <w:r w:rsidR="0025060A" w:rsidRPr="006B492F">
        <w:rPr>
          <w:rFonts w:asciiTheme="minorHAnsi" w:hAnsiTheme="minorHAnsi" w:cstheme="minorHAnsi"/>
          <w:b/>
          <w:sz w:val="24"/>
        </w:rPr>
        <w:t xml:space="preserve"> STEP </w:t>
      </w:r>
      <w:r w:rsidR="006B492F" w:rsidRPr="006B492F">
        <w:rPr>
          <w:rFonts w:asciiTheme="minorHAnsi" w:hAnsiTheme="minorHAnsi" w:cstheme="minorHAnsi"/>
          <w:b/>
          <w:sz w:val="24"/>
        </w:rPr>
        <w:t xml:space="preserve">boues activées </w:t>
      </w:r>
      <w:r w:rsidR="0025060A" w:rsidRPr="006B492F">
        <w:rPr>
          <w:rFonts w:asciiTheme="minorHAnsi" w:hAnsiTheme="minorHAnsi" w:cstheme="minorHAnsi"/>
          <w:b/>
          <w:sz w:val="24"/>
        </w:rPr>
        <w:t xml:space="preserve">de </w:t>
      </w:r>
      <w:r w:rsidR="006B492F" w:rsidRPr="006B492F">
        <w:rPr>
          <w:rFonts w:asciiTheme="minorHAnsi" w:hAnsiTheme="minorHAnsi" w:cstheme="minorHAnsi"/>
          <w:b/>
          <w:sz w:val="24"/>
        </w:rPr>
        <w:t>2500</w:t>
      </w:r>
      <w:r w:rsidR="0025060A" w:rsidRPr="006B492F">
        <w:rPr>
          <w:rFonts w:asciiTheme="minorHAnsi" w:hAnsiTheme="minorHAnsi" w:cstheme="minorHAnsi"/>
          <w:b/>
          <w:sz w:val="24"/>
        </w:rPr>
        <w:t xml:space="preserve"> eh</w:t>
      </w:r>
    </w:p>
    <w:p w14:paraId="66F4D3A2" w14:textId="28491F0E" w:rsidR="00DB396C" w:rsidRPr="006B492F" w:rsidRDefault="006B492F" w:rsidP="003301F7">
      <w:pPr>
        <w:pStyle w:val="Paragraphedeliste"/>
        <w:numPr>
          <w:ilvl w:val="0"/>
          <w:numId w:val="8"/>
        </w:numPr>
        <w:suppressAutoHyphens/>
        <w:rPr>
          <w:rFonts w:asciiTheme="minorHAnsi" w:hAnsiTheme="minorHAnsi" w:cstheme="minorHAnsi"/>
          <w:b/>
          <w:sz w:val="24"/>
        </w:rPr>
      </w:pPr>
      <w:r w:rsidRPr="006B492F">
        <w:rPr>
          <w:rFonts w:asciiTheme="minorHAnsi" w:hAnsiTheme="minorHAnsi" w:cstheme="minorHAnsi"/>
          <w:b/>
          <w:sz w:val="24"/>
        </w:rPr>
        <w:t>7</w:t>
      </w:r>
      <w:r w:rsidR="00DB396C" w:rsidRPr="006B492F">
        <w:rPr>
          <w:rFonts w:asciiTheme="minorHAnsi" w:hAnsiTheme="minorHAnsi" w:cstheme="minorHAnsi"/>
          <w:b/>
          <w:sz w:val="24"/>
        </w:rPr>
        <w:t xml:space="preserve"> postes de relèvement</w:t>
      </w:r>
    </w:p>
    <w:p w14:paraId="1F0D521B" w14:textId="095C0FEE" w:rsidR="003301F7" w:rsidRPr="006B492F" w:rsidRDefault="006B492F" w:rsidP="00DB396C">
      <w:pPr>
        <w:pStyle w:val="Paragraphedeliste"/>
        <w:numPr>
          <w:ilvl w:val="0"/>
          <w:numId w:val="8"/>
        </w:numPr>
        <w:suppressAutoHyphens/>
        <w:rPr>
          <w:rFonts w:asciiTheme="minorHAnsi" w:hAnsiTheme="minorHAnsi" w:cstheme="minorHAnsi"/>
          <w:b/>
          <w:sz w:val="24"/>
        </w:rPr>
      </w:pPr>
      <w:r w:rsidRPr="006B492F">
        <w:rPr>
          <w:rFonts w:asciiTheme="minorHAnsi" w:hAnsiTheme="minorHAnsi" w:cstheme="minorHAnsi"/>
          <w:b/>
          <w:sz w:val="24"/>
        </w:rPr>
        <w:t>21,9</w:t>
      </w:r>
      <w:r w:rsidR="00DB396C" w:rsidRPr="006B492F">
        <w:rPr>
          <w:rFonts w:asciiTheme="minorHAnsi" w:hAnsiTheme="minorHAnsi" w:cstheme="minorHAnsi"/>
          <w:b/>
          <w:sz w:val="24"/>
        </w:rPr>
        <w:t xml:space="preserve"> km de réseau</w:t>
      </w:r>
    </w:p>
    <w:p w14:paraId="373A686C" w14:textId="77777777" w:rsidR="003301F7" w:rsidRDefault="003301F7" w:rsidP="00CB244B">
      <w:pPr>
        <w:spacing w:after="0" w:line="240" w:lineRule="auto"/>
        <w:jc w:val="both"/>
        <w:rPr>
          <w:rFonts w:asciiTheme="minorHAnsi" w:hAnsiTheme="minorHAnsi" w:cstheme="minorHAnsi"/>
          <w:b/>
          <w:sz w:val="24"/>
        </w:rPr>
      </w:pPr>
    </w:p>
    <w:p w14:paraId="7E2185E5" w14:textId="1A245EE0" w:rsidR="000D48D8" w:rsidRPr="00E95247" w:rsidRDefault="000D48D8" w:rsidP="00CB244B">
      <w:pPr>
        <w:spacing w:after="0" w:line="240" w:lineRule="auto"/>
        <w:jc w:val="both"/>
        <w:rPr>
          <w:rFonts w:asciiTheme="minorHAnsi" w:hAnsiTheme="minorHAnsi" w:cstheme="minorHAnsi"/>
          <w:b/>
          <w:sz w:val="24"/>
        </w:rPr>
      </w:pPr>
      <w:r>
        <w:rPr>
          <w:rFonts w:asciiTheme="minorHAnsi" w:hAnsiTheme="minorHAnsi" w:cstheme="minorHAnsi"/>
          <w:b/>
          <w:sz w:val="24"/>
        </w:rPr>
        <w:t>Variante obligatoire</w:t>
      </w:r>
      <w:r w:rsidR="00DB396C">
        <w:rPr>
          <w:rFonts w:asciiTheme="minorHAnsi" w:hAnsiTheme="minorHAnsi" w:cstheme="minorHAnsi"/>
          <w:b/>
          <w:sz w:val="24"/>
        </w:rPr>
        <w:t xml:space="preserve"> : </w:t>
      </w:r>
      <w:r w:rsidR="006B492F">
        <w:rPr>
          <w:rFonts w:asciiTheme="minorHAnsi" w:hAnsiTheme="minorHAnsi" w:cstheme="minorHAnsi"/>
          <w:b/>
          <w:sz w:val="24"/>
        </w:rPr>
        <w:t>sans objet</w:t>
      </w:r>
    </w:p>
    <w:p w14:paraId="11DF151A" w14:textId="77777777" w:rsidR="00317CBA" w:rsidRDefault="00317CBA" w:rsidP="00CB244B">
      <w:pPr>
        <w:spacing w:after="0" w:line="240" w:lineRule="auto"/>
        <w:jc w:val="both"/>
        <w:rPr>
          <w:rFonts w:asciiTheme="minorHAnsi" w:hAnsiTheme="minorHAnsi" w:cstheme="minorHAnsi"/>
          <w:b/>
          <w:sz w:val="24"/>
        </w:rPr>
      </w:pPr>
    </w:p>
    <w:p w14:paraId="5FDA5EC9" w14:textId="58E87151" w:rsidR="00CB244B" w:rsidRPr="00E95247" w:rsidRDefault="00CB244B" w:rsidP="00CB244B">
      <w:pPr>
        <w:spacing w:after="0" w:line="240" w:lineRule="auto"/>
        <w:jc w:val="both"/>
        <w:rPr>
          <w:rFonts w:asciiTheme="minorHAnsi" w:hAnsiTheme="minorHAnsi" w:cstheme="minorHAnsi"/>
          <w:b/>
          <w:sz w:val="24"/>
        </w:rPr>
      </w:pPr>
      <w:r w:rsidRPr="00E95247">
        <w:rPr>
          <w:rFonts w:asciiTheme="minorHAnsi" w:hAnsiTheme="minorHAnsi" w:cstheme="minorHAnsi"/>
          <w:b/>
          <w:sz w:val="24"/>
        </w:rPr>
        <w:t xml:space="preserve">Des </w:t>
      </w:r>
      <w:r w:rsidR="0073432E" w:rsidRPr="00E95247">
        <w:rPr>
          <w:rFonts w:asciiTheme="minorHAnsi" w:hAnsiTheme="minorHAnsi" w:cstheme="minorHAnsi"/>
          <w:b/>
          <w:sz w:val="24"/>
        </w:rPr>
        <w:t>variantes</w:t>
      </w:r>
      <w:r w:rsidRPr="00E95247">
        <w:rPr>
          <w:rFonts w:asciiTheme="minorHAnsi" w:hAnsiTheme="minorHAnsi" w:cstheme="minorHAnsi"/>
          <w:b/>
          <w:sz w:val="24"/>
        </w:rPr>
        <w:t xml:space="preserve"> facultatives</w:t>
      </w:r>
      <w:r w:rsidR="0073432E" w:rsidRPr="00E95247">
        <w:rPr>
          <w:rFonts w:asciiTheme="minorHAnsi" w:hAnsiTheme="minorHAnsi" w:cstheme="minorHAnsi"/>
          <w:b/>
          <w:sz w:val="24"/>
        </w:rPr>
        <w:t xml:space="preserve"> sont autorisées dans les conditions définies au règlement de la consultation.</w:t>
      </w:r>
    </w:p>
    <w:p w14:paraId="50791015" w14:textId="77777777" w:rsidR="00E527D2" w:rsidRDefault="00E527D2" w:rsidP="00400577">
      <w:pPr>
        <w:spacing w:after="0" w:line="240" w:lineRule="auto"/>
        <w:jc w:val="both"/>
        <w:rPr>
          <w:sz w:val="20"/>
          <w:szCs w:val="20"/>
        </w:rPr>
      </w:pPr>
    </w:p>
    <w:p w14:paraId="4F6ACCEB" w14:textId="0C23C8BA" w:rsidR="00875D28" w:rsidRDefault="00875D28" w:rsidP="00875D28">
      <w:pPr>
        <w:spacing w:after="0"/>
        <w:rPr>
          <w:b/>
          <w:sz w:val="20"/>
          <w:szCs w:val="20"/>
        </w:rPr>
      </w:pPr>
      <w:r w:rsidRPr="003E2E96">
        <w:rPr>
          <w:b/>
          <w:sz w:val="20"/>
          <w:szCs w:val="20"/>
        </w:rPr>
        <w:t>II.2.5) Critères d’attribution</w:t>
      </w:r>
      <w:r w:rsidR="00C56BAA">
        <w:rPr>
          <w:b/>
          <w:sz w:val="20"/>
          <w:szCs w:val="20"/>
        </w:rPr>
        <w:t> :</w:t>
      </w:r>
    </w:p>
    <w:p w14:paraId="090AF9D0" w14:textId="239A42D6" w:rsidR="00875D28" w:rsidRPr="00C56BAA" w:rsidRDefault="00875D28" w:rsidP="00C56BAA">
      <w:pPr>
        <w:jc w:val="both"/>
        <w:rPr>
          <w:rFonts w:asciiTheme="minorHAnsi" w:hAnsiTheme="minorHAnsi" w:cstheme="minorHAnsi"/>
          <w:b/>
          <w:sz w:val="24"/>
        </w:rPr>
      </w:pPr>
      <w:r w:rsidRPr="00C56BAA">
        <w:rPr>
          <w:rFonts w:asciiTheme="minorHAnsi" w:hAnsiTheme="minorHAnsi" w:cstheme="minorHAnsi"/>
          <w:b/>
          <w:sz w:val="24"/>
        </w:rPr>
        <w:t xml:space="preserve">La concession est attribuée sur la base des </w:t>
      </w:r>
      <w:r w:rsidR="00222F47" w:rsidRPr="00C56BAA">
        <w:rPr>
          <w:rFonts w:asciiTheme="minorHAnsi" w:hAnsiTheme="minorHAnsi" w:cstheme="minorHAnsi"/>
          <w:b/>
          <w:sz w:val="24"/>
        </w:rPr>
        <w:t xml:space="preserve">critères énoncés dans </w:t>
      </w:r>
      <w:r w:rsidR="00C56BAA" w:rsidRPr="00C56BAA">
        <w:rPr>
          <w:rFonts w:asciiTheme="minorHAnsi" w:hAnsiTheme="minorHAnsi" w:cstheme="minorHAnsi"/>
          <w:b/>
          <w:sz w:val="24"/>
        </w:rPr>
        <w:t>le règlement de la consultation</w:t>
      </w:r>
    </w:p>
    <w:p w14:paraId="051E620E" w14:textId="77777777" w:rsidR="00875D28" w:rsidRPr="003E2E96" w:rsidRDefault="00222F47" w:rsidP="00210F94">
      <w:pPr>
        <w:spacing w:after="0"/>
        <w:rPr>
          <w:sz w:val="20"/>
          <w:szCs w:val="20"/>
        </w:rPr>
      </w:pPr>
      <w:r w:rsidRPr="003E2E96">
        <w:rPr>
          <w:sz w:val="20"/>
          <w:szCs w:val="20"/>
        </w:rPr>
        <w:t xml:space="preserve">     </w:t>
      </w:r>
    </w:p>
    <w:p w14:paraId="79A45D1E" w14:textId="77777777" w:rsidR="00875D28" w:rsidRPr="003E2E96" w:rsidRDefault="00875D28" w:rsidP="00222F47">
      <w:pPr>
        <w:spacing w:after="0"/>
        <w:rPr>
          <w:b/>
          <w:sz w:val="20"/>
          <w:szCs w:val="20"/>
        </w:rPr>
      </w:pPr>
      <w:r w:rsidRPr="003E2E96">
        <w:rPr>
          <w:b/>
          <w:sz w:val="20"/>
          <w:szCs w:val="20"/>
        </w:rPr>
        <w:t>II.2.6)</w:t>
      </w:r>
      <w:r w:rsidR="00222F47" w:rsidRPr="003E2E96">
        <w:rPr>
          <w:b/>
          <w:sz w:val="20"/>
          <w:szCs w:val="20"/>
        </w:rPr>
        <w:t xml:space="preserve"> Valeur estimée</w:t>
      </w:r>
    </w:p>
    <w:p w14:paraId="46501992" w14:textId="3C8A65A6" w:rsidR="00A02FA7" w:rsidRPr="003E2E96" w:rsidRDefault="00222F47" w:rsidP="00A02FA7">
      <w:pPr>
        <w:spacing w:after="0"/>
        <w:rPr>
          <w:sz w:val="20"/>
          <w:szCs w:val="20"/>
        </w:rPr>
      </w:pPr>
      <w:r w:rsidRPr="006B492F">
        <w:rPr>
          <w:sz w:val="20"/>
          <w:szCs w:val="20"/>
        </w:rPr>
        <w:t>Valeur hors TVA :</w:t>
      </w:r>
      <w:r w:rsidR="002F024C" w:rsidRPr="006B492F">
        <w:rPr>
          <w:sz w:val="20"/>
          <w:szCs w:val="20"/>
        </w:rPr>
        <w:t xml:space="preserve"> </w:t>
      </w:r>
      <w:r w:rsidR="006B492F" w:rsidRPr="006B492F">
        <w:rPr>
          <w:rFonts w:asciiTheme="minorHAnsi" w:hAnsiTheme="minorHAnsi" w:cstheme="minorHAnsi"/>
          <w:b/>
          <w:sz w:val="24"/>
        </w:rPr>
        <w:t>3 000</w:t>
      </w:r>
      <w:r w:rsidR="009F21C0" w:rsidRPr="006B492F">
        <w:rPr>
          <w:rFonts w:asciiTheme="minorHAnsi" w:hAnsiTheme="minorHAnsi" w:cstheme="minorHAnsi"/>
          <w:b/>
          <w:sz w:val="24"/>
        </w:rPr>
        <w:t xml:space="preserve"> 000 </w:t>
      </w:r>
      <w:r w:rsidR="00132C55" w:rsidRPr="006B492F">
        <w:rPr>
          <w:rFonts w:asciiTheme="minorHAnsi" w:hAnsiTheme="minorHAnsi" w:cstheme="minorHAnsi"/>
          <w:b/>
          <w:sz w:val="24"/>
        </w:rPr>
        <w:t>€</w:t>
      </w:r>
      <w:r w:rsidR="009F21C0" w:rsidRPr="006B492F">
        <w:rPr>
          <w:rFonts w:asciiTheme="minorHAnsi" w:hAnsiTheme="minorHAnsi" w:cstheme="minorHAnsi"/>
          <w:b/>
          <w:sz w:val="24"/>
        </w:rPr>
        <w:t xml:space="preserve"> (</w:t>
      </w:r>
      <w:r w:rsidR="00132C55" w:rsidRPr="006B492F">
        <w:rPr>
          <w:rFonts w:asciiTheme="minorHAnsi" w:hAnsiTheme="minorHAnsi" w:cstheme="minorHAnsi"/>
          <w:b/>
          <w:sz w:val="24"/>
        </w:rPr>
        <w:t>hors variantes)</w:t>
      </w:r>
    </w:p>
    <w:p w14:paraId="5B72F089" w14:textId="05CE8991" w:rsidR="00E95247" w:rsidRPr="003E2E96" w:rsidRDefault="00222F47" w:rsidP="00E95247">
      <w:pPr>
        <w:spacing w:after="0"/>
        <w:rPr>
          <w:sz w:val="20"/>
          <w:szCs w:val="20"/>
        </w:rPr>
      </w:pPr>
      <w:r w:rsidRPr="003E2E96">
        <w:rPr>
          <w:sz w:val="20"/>
          <w:szCs w:val="20"/>
        </w:rPr>
        <w:t xml:space="preserve">Monnaie : </w:t>
      </w:r>
      <w:r w:rsidR="00E95247">
        <w:rPr>
          <w:rFonts w:asciiTheme="minorHAnsi" w:hAnsiTheme="minorHAnsi" w:cstheme="minorHAnsi"/>
          <w:b/>
          <w:sz w:val="24"/>
        </w:rPr>
        <w:t>euro</w:t>
      </w:r>
    </w:p>
    <w:p w14:paraId="466945B6" w14:textId="77777777" w:rsidR="00222F47" w:rsidRPr="003E2E96" w:rsidRDefault="00222F47" w:rsidP="00222F47">
      <w:pPr>
        <w:rPr>
          <w:sz w:val="20"/>
          <w:szCs w:val="20"/>
        </w:rPr>
      </w:pPr>
    </w:p>
    <w:p w14:paraId="4FA442DD" w14:textId="77777777" w:rsidR="00222F47" w:rsidRPr="003E2E96" w:rsidRDefault="00875D28" w:rsidP="00222F47">
      <w:pPr>
        <w:spacing w:after="0"/>
        <w:rPr>
          <w:b/>
          <w:sz w:val="20"/>
          <w:szCs w:val="20"/>
        </w:rPr>
      </w:pPr>
      <w:r w:rsidRPr="003E2E96">
        <w:rPr>
          <w:b/>
          <w:sz w:val="20"/>
          <w:szCs w:val="20"/>
        </w:rPr>
        <w:t>II.2.7)</w:t>
      </w:r>
      <w:r w:rsidR="00222F47" w:rsidRPr="003E2E96">
        <w:rPr>
          <w:b/>
          <w:sz w:val="20"/>
          <w:szCs w:val="20"/>
        </w:rPr>
        <w:t xml:space="preserve"> Durée de la concession </w:t>
      </w:r>
    </w:p>
    <w:p w14:paraId="6BA5F9C4" w14:textId="169A7524" w:rsidR="00004F7B" w:rsidRPr="003E2E96" w:rsidRDefault="00222F47" w:rsidP="00004F7B">
      <w:pPr>
        <w:spacing w:after="0"/>
        <w:rPr>
          <w:sz w:val="20"/>
          <w:szCs w:val="20"/>
        </w:rPr>
      </w:pPr>
      <w:r w:rsidRPr="003E2E96">
        <w:rPr>
          <w:sz w:val="20"/>
          <w:szCs w:val="20"/>
        </w:rPr>
        <w:t xml:space="preserve">Durée en mois : </w:t>
      </w:r>
      <w:r w:rsidR="006B492F">
        <w:rPr>
          <w:rFonts w:asciiTheme="minorHAnsi" w:hAnsiTheme="minorHAnsi" w:cstheme="minorHAnsi"/>
          <w:b/>
          <w:sz w:val="24"/>
        </w:rPr>
        <w:t>120</w:t>
      </w:r>
      <w:r w:rsidR="00004F7B" w:rsidRPr="003E2E96">
        <w:rPr>
          <w:sz w:val="20"/>
          <w:szCs w:val="20"/>
        </w:rPr>
        <w:t xml:space="preserve"> </w:t>
      </w:r>
      <w:r w:rsidR="00621A54">
        <w:rPr>
          <w:sz w:val="20"/>
          <w:szCs w:val="20"/>
        </w:rPr>
        <w:t>ou D</w:t>
      </w:r>
      <w:r w:rsidRPr="003E2E96">
        <w:rPr>
          <w:sz w:val="20"/>
          <w:szCs w:val="20"/>
        </w:rPr>
        <w:t xml:space="preserve">urée en jours : </w:t>
      </w:r>
    </w:p>
    <w:p w14:paraId="596BBA1B" w14:textId="23EA7591" w:rsidR="00222F47" w:rsidRPr="003E2E96" w:rsidRDefault="00222F47" w:rsidP="007144AE">
      <w:pPr>
        <w:pStyle w:val="Default"/>
        <w:rPr>
          <w:sz w:val="20"/>
          <w:szCs w:val="20"/>
        </w:rPr>
      </w:pPr>
      <w:r w:rsidRPr="003E2E96">
        <w:rPr>
          <w:i/>
          <w:sz w:val="20"/>
          <w:szCs w:val="20"/>
        </w:rPr>
        <w:t>Ou</w:t>
      </w:r>
      <w:r w:rsidRPr="003E2E96">
        <w:rPr>
          <w:sz w:val="20"/>
          <w:szCs w:val="20"/>
        </w:rPr>
        <w:t xml:space="preserve"> Début : </w:t>
      </w:r>
      <w:r w:rsidR="001C6344">
        <w:rPr>
          <w:rFonts w:asciiTheme="minorHAnsi" w:hAnsiTheme="minorHAnsi" w:cstheme="minorHAnsi"/>
          <w:b/>
          <w:szCs w:val="22"/>
        </w:rPr>
        <w:t>0</w:t>
      </w:r>
      <w:r w:rsidR="006B492F">
        <w:rPr>
          <w:rFonts w:asciiTheme="minorHAnsi" w:hAnsiTheme="minorHAnsi" w:cstheme="minorHAnsi"/>
          <w:b/>
          <w:szCs w:val="22"/>
        </w:rPr>
        <w:t>1</w:t>
      </w:r>
      <w:r w:rsidR="005E3C3E" w:rsidRPr="00E95247">
        <w:rPr>
          <w:rFonts w:asciiTheme="minorHAnsi" w:hAnsiTheme="minorHAnsi" w:cstheme="minorHAnsi"/>
          <w:b/>
          <w:szCs w:val="22"/>
        </w:rPr>
        <w:t>/0</w:t>
      </w:r>
      <w:r w:rsidR="006B492F">
        <w:rPr>
          <w:rFonts w:asciiTheme="minorHAnsi" w:hAnsiTheme="minorHAnsi" w:cstheme="minorHAnsi"/>
          <w:b/>
          <w:szCs w:val="22"/>
        </w:rPr>
        <w:t>1</w:t>
      </w:r>
      <w:r w:rsidR="005E3C3E" w:rsidRPr="00E95247">
        <w:rPr>
          <w:rFonts w:asciiTheme="minorHAnsi" w:hAnsiTheme="minorHAnsi" w:cstheme="minorHAnsi"/>
          <w:b/>
          <w:szCs w:val="22"/>
        </w:rPr>
        <w:t>/202</w:t>
      </w:r>
      <w:r w:rsidR="006B492F">
        <w:rPr>
          <w:rFonts w:asciiTheme="minorHAnsi" w:hAnsiTheme="minorHAnsi" w:cstheme="minorHAnsi"/>
          <w:b/>
          <w:szCs w:val="22"/>
        </w:rPr>
        <w:t>7</w:t>
      </w:r>
      <w:r w:rsidR="007144AE" w:rsidRPr="007144AE">
        <w:rPr>
          <w:rFonts w:asciiTheme="minorHAnsi" w:hAnsiTheme="minorHAnsi" w:cstheme="minorHAnsi"/>
          <w:b/>
          <w:szCs w:val="22"/>
        </w:rPr>
        <w:t xml:space="preserve"> ou à sa date de notification si </w:t>
      </w:r>
      <w:r w:rsidR="006B492F" w:rsidRPr="007144AE">
        <w:rPr>
          <w:rFonts w:asciiTheme="minorHAnsi" w:hAnsiTheme="minorHAnsi" w:cstheme="minorHAnsi"/>
          <w:b/>
          <w:szCs w:val="22"/>
        </w:rPr>
        <w:t>postérieure</w:t>
      </w:r>
      <w:r w:rsidR="006B492F">
        <w:rPr>
          <w:sz w:val="22"/>
          <w:szCs w:val="22"/>
        </w:rPr>
        <w:t xml:space="preserve"> </w:t>
      </w:r>
      <w:r w:rsidR="006B492F" w:rsidRPr="003E2E96">
        <w:rPr>
          <w:sz w:val="20"/>
          <w:szCs w:val="20"/>
        </w:rPr>
        <w:t>/</w:t>
      </w:r>
      <w:r w:rsidRPr="003E2E96">
        <w:rPr>
          <w:sz w:val="20"/>
          <w:szCs w:val="20"/>
        </w:rPr>
        <w:t xml:space="preserve"> Fin :</w:t>
      </w:r>
      <w:r w:rsidRPr="00E95247">
        <w:rPr>
          <w:rFonts w:asciiTheme="minorHAnsi" w:hAnsiTheme="minorHAnsi" w:cstheme="minorHAnsi"/>
          <w:b/>
          <w:szCs w:val="22"/>
        </w:rPr>
        <w:t xml:space="preserve"> </w:t>
      </w:r>
      <w:r w:rsidR="00E95247">
        <w:rPr>
          <w:rFonts w:asciiTheme="minorHAnsi" w:hAnsiTheme="minorHAnsi" w:cstheme="minorHAnsi"/>
          <w:b/>
        </w:rPr>
        <w:t>3</w:t>
      </w:r>
      <w:r w:rsidR="006B492F">
        <w:rPr>
          <w:rFonts w:asciiTheme="minorHAnsi" w:hAnsiTheme="minorHAnsi" w:cstheme="minorHAnsi"/>
          <w:b/>
        </w:rPr>
        <w:t>1</w:t>
      </w:r>
      <w:r w:rsidR="00E95247">
        <w:rPr>
          <w:rFonts w:asciiTheme="minorHAnsi" w:hAnsiTheme="minorHAnsi" w:cstheme="minorHAnsi"/>
          <w:b/>
        </w:rPr>
        <w:t>/</w:t>
      </w:r>
      <w:r w:rsidR="006B492F">
        <w:rPr>
          <w:rFonts w:asciiTheme="minorHAnsi" w:hAnsiTheme="minorHAnsi" w:cstheme="minorHAnsi"/>
          <w:b/>
        </w:rPr>
        <w:t>12</w:t>
      </w:r>
      <w:r w:rsidR="00E95247">
        <w:rPr>
          <w:rFonts w:asciiTheme="minorHAnsi" w:hAnsiTheme="minorHAnsi" w:cstheme="minorHAnsi"/>
          <w:b/>
        </w:rPr>
        <w:t>/20</w:t>
      </w:r>
      <w:r w:rsidR="006B492F">
        <w:rPr>
          <w:rFonts w:asciiTheme="minorHAnsi" w:hAnsiTheme="minorHAnsi" w:cstheme="minorHAnsi"/>
          <w:b/>
        </w:rPr>
        <w:t>36</w:t>
      </w:r>
      <w:r w:rsidR="00FC6273" w:rsidRPr="00FC6273">
        <w:rPr>
          <w:rFonts w:asciiTheme="minorHAnsi" w:hAnsiTheme="minorHAnsi" w:cstheme="minorHAnsi"/>
          <w:b/>
          <w:color w:val="FF0000"/>
        </w:rPr>
        <w:t xml:space="preserve"> </w:t>
      </w:r>
    </w:p>
    <w:p w14:paraId="12EB2011" w14:textId="77777777" w:rsidR="00621A54" w:rsidRDefault="00621A54" w:rsidP="00222F47">
      <w:pPr>
        <w:spacing w:after="0"/>
        <w:rPr>
          <w:b/>
          <w:sz w:val="20"/>
          <w:szCs w:val="20"/>
        </w:rPr>
      </w:pPr>
    </w:p>
    <w:p w14:paraId="00CC5AF6" w14:textId="77777777" w:rsidR="00DA7E57" w:rsidRDefault="00DA7E57" w:rsidP="00222F47">
      <w:pPr>
        <w:spacing w:after="0"/>
        <w:rPr>
          <w:b/>
          <w:sz w:val="20"/>
          <w:szCs w:val="20"/>
        </w:rPr>
      </w:pPr>
    </w:p>
    <w:p w14:paraId="14CF78D9" w14:textId="77777777" w:rsidR="00875D28" w:rsidRPr="003E2E96" w:rsidRDefault="00875D28" w:rsidP="00222F47">
      <w:pPr>
        <w:spacing w:after="0"/>
        <w:rPr>
          <w:b/>
          <w:sz w:val="20"/>
          <w:szCs w:val="20"/>
        </w:rPr>
      </w:pPr>
      <w:r w:rsidRPr="003E2E96">
        <w:rPr>
          <w:b/>
          <w:sz w:val="20"/>
          <w:szCs w:val="20"/>
        </w:rPr>
        <w:t>II.2.13)</w:t>
      </w:r>
      <w:r w:rsidR="00222F47" w:rsidRPr="003E2E96">
        <w:rPr>
          <w:b/>
          <w:sz w:val="20"/>
          <w:szCs w:val="20"/>
        </w:rPr>
        <w:t xml:space="preserve"> Information sur les fonds de l’Union Européenne </w:t>
      </w:r>
    </w:p>
    <w:p w14:paraId="765BEAE8" w14:textId="2D8FAC9A" w:rsidR="00222F47" w:rsidRPr="003E2E96" w:rsidRDefault="00222F47" w:rsidP="00E95247">
      <w:pPr>
        <w:spacing w:after="0"/>
        <w:rPr>
          <w:sz w:val="20"/>
          <w:szCs w:val="20"/>
        </w:rPr>
      </w:pPr>
      <w:r w:rsidRPr="003E2E96">
        <w:rPr>
          <w:sz w:val="20"/>
          <w:szCs w:val="20"/>
        </w:rPr>
        <w:t xml:space="preserve">Le contrat s’inscrit dans un projet/programme financé par des fonds de l’Union européenne </w:t>
      </w:r>
      <w:r w:rsidR="007B6F71">
        <w:rPr>
          <w:sz w:val="20"/>
          <w:szCs w:val="20"/>
        </w:rPr>
        <w:t xml:space="preserve">: </w:t>
      </w:r>
      <w:r w:rsidRPr="00E95247">
        <w:rPr>
          <w:rFonts w:asciiTheme="minorHAnsi" w:hAnsiTheme="minorHAnsi" w:cstheme="minorHAnsi"/>
          <w:b/>
          <w:sz w:val="24"/>
        </w:rPr>
        <w:t>non</w:t>
      </w:r>
      <w:r w:rsidRPr="003E2E96">
        <w:rPr>
          <w:b/>
          <w:sz w:val="20"/>
          <w:szCs w:val="20"/>
        </w:rPr>
        <w:t xml:space="preserve"> </w:t>
      </w:r>
    </w:p>
    <w:p w14:paraId="45C2D492" w14:textId="77777777" w:rsidR="00E95247" w:rsidRDefault="00E95247" w:rsidP="00875D28">
      <w:pPr>
        <w:rPr>
          <w:b/>
          <w:sz w:val="20"/>
          <w:szCs w:val="20"/>
        </w:rPr>
      </w:pPr>
    </w:p>
    <w:p w14:paraId="6E4B4529" w14:textId="77777777" w:rsidR="00875D28" w:rsidRPr="003E2E96" w:rsidRDefault="00875D28" w:rsidP="00875D28">
      <w:pPr>
        <w:rPr>
          <w:b/>
          <w:sz w:val="20"/>
          <w:szCs w:val="20"/>
        </w:rPr>
      </w:pPr>
      <w:r w:rsidRPr="003E2E96">
        <w:rPr>
          <w:b/>
          <w:sz w:val="20"/>
          <w:szCs w:val="20"/>
        </w:rPr>
        <w:lastRenderedPageBreak/>
        <w:t>II.2.14)</w:t>
      </w:r>
      <w:r w:rsidR="00222F47" w:rsidRPr="003E2E96">
        <w:rPr>
          <w:b/>
          <w:sz w:val="20"/>
          <w:szCs w:val="20"/>
        </w:rPr>
        <w:t xml:space="preserve"> Informations complémentaires : </w:t>
      </w:r>
    </w:p>
    <w:p w14:paraId="58A91CFF" w14:textId="78EF561A" w:rsidR="00875D28" w:rsidRPr="00E95247" w:rsidRDefault="00011D37" w:rsidP="00E95247">
      <w:pPr>
        <w:jc w:val="both"/>
        <w:rPr>
          <w:rFonts w:asciiTheme="minorHAnsi" w:hAnsiTheme="minorHAnsi" w:cstheme="minorHAnsi"/>
          <w:b/>
          <w:sz w:val="24"/>
        </w:rPr>
      </w:pPr>
      <w:r w:rsidRPr="00E95247">
        <w:rPr>
          <w:rFonts w:asciiTheme="minorHAnsi" w:hAnsiTheme="minorHAnsi" w:cstheme="minorHAnsi"/>
          <w:b/>
          <w:sz w:val="24"/>
        </w:rPr>
        <w:t xml:space="preserve">La présente consultation concerne une </w:t>
      </w:r>
      <w:r w:rsidR="00E95247">
        <w:rPr>
          <w:rFonts w:asciiTheme="minorHAnsi" w:hAnsiTheme="minorHAnsi" w:cstheme="minorHAnsi"/>
          <w:b/>
          <w:sz w:val="24"/>
        </w:rPr>
        <w:t>concession</w:t>
      </w:r>
      <w:r w:rsidRPr="00E95247">
        <w:rPr>
          <w:rFonts w:asciiTheme="minorHAnsi" w:hAnsiTheme="minorHAnsi" w:cstheme="minorHAnsi"/>
          <w:b/>
          <w:sz w:val="24"/>
        </w:rPr>
        <w:t xml:space="preserve"> soumise aux dispositions des articles L. 1411-1 et suivants et R. 1411-1 et suivants du </w:t>
      </w:r>
      <w:r w:rsidR="00BD01A9" w:rsidRPr="00E95247">
        <w:rPr>
          <w:rFonts w:asciiTheme="minorHAnsi" w:hAnsiTheme="minorHAnsi" w:cstheme="minorHAnsi"/>
          <w:b/>
          <w:sz w:val="24"/>
        </w:rPr>
        <w:t>Code général des collectivités territoriales (</w:t>
      </w:r>
      <w:r w:rsidRPr="00E95247">
        <w:rPr>
          <w:rFonts w:asciiTheme="minorHAnsi" w:hAnsiTheme="minorHAnsi" w:cstheme="minorHAnsi"/>
          <w:b/>
          <w:sz w:val="24"/>
        </w:rPr>
        <w:t>CGCT</w:t>
      </w:r>
      <w:r w:rsidR="00BD01A9" w:rsidRPr="00E95247">
        <w:rPr>
          <w:rFonts w:asciiTheme="minorHAnsi" w:hAnsiTheme="minorHAnsi" w:cstheme="minorHAnsi"/>
          <w:b/>
          <w:sz w:val="24"/>
        </w:rPr>
        <w:t>)</w:t>
      </w:r>
      <w:r w:rsidRPr="00E95247">
        <w:rPr>
          <w:rFonts w:asciiTheme="minorHAnsi" w:hAnsiTheme="minorHAnsi" w:cstheme="minorHAnsi"/>
          <w:b/>
          <w:sz w:val="24"/>
        </w:rPr>
        <w:t>, ainsi qu</w:t>
      </w:r>
      <w:r w:rsidR="002F6099" w:rsidRPr="00E95247">
        <w:rPr>
          <w:rFonts w:asciiTheme="minorHAnsi" w:hAnsiTheme="minorHAnsi" w:cstheme="minorHAnsi"/>
          <w:b/>
          <w:sz w:val="24"/>
        </w:rPr>
        <w:t>’</w:t>
      </w:r>
      <w:r w:rsidRPr="00E95247">
        <w:rPr>
          <w:rFonts w:asciiTheme="minorHAnsi" w:hAnsiTheme="minorHAnsi" w:cstheme="minorHAnsi"/>
          <w:b/>
          <w:sz w:val="24"/>
        </w:rPr>
        <w:t xml:space="preserve">aux dispositions </w:t>
      </w:r>
      <w:r w:rsidR="00611A53" w:rsidRPr="00E95247">
        <w:rPr>
          <w:rFonts w:asciiTheme="minorHAnsi" w:hAnsiTheme="minorHAnsi" w:cstheme="minorHAnsi"/>
          <w:b/>
          <w:sz w:val="24"/>
        </w:rPr>
        <w:t>du Code de la commande publique</w:t>
      </w:r>
      <w:r w:rsidRPr="00E95247">
        <w:rPr>
          <w:rFonts w:asciiTheme="minorHAnsi" w:hAnsiTheme="minorHAnsi" w:cstheme="minorHAnsi"/>
          <w:b/>
          <w:sz w:val="24"/>
        </w:rPr>
        <w:t xml:space="preserve"> relati</w:t>
      </w:r>
      <w:r w:rsidR="00B85E98" w:rsidRPr="00E95247">
        <w:rPr>
          <w:rFonts w:asciiTheme="minorHAnsi" w:hAnsiTheme="minorHAnsi" w:cstheme="minorHAnsi"/>
          <w:b/>
          <w:sz w:val="24"/>
        </w:rPr>
        <w:t>ve</w:t>
      </w:r>
      <w:r w:rsidRPr="00E95247">
        <w:rPr>
          <w:rFonts w:asciiTheme="minorHAnsi" w:hAnsiTheme="minorHAnsi" w:cstheme="minorHAnsi"/>
          <w:b/>
          <w:sz w:val="24"/>
        </w:rPr>
        <w:t>s aux contrats de concession.</w:t>
      </w:r>
    </w:p>
    <w:p w14:paraId="57FAD422" w14:textId="78803C1F" w:rsidR="00B85E98" w:rsidRPr="00E95247" w:rsidRDefault="00B85E98" w:rsidP="00E95247">
      <w:pPr>
        <w:jc w:val="both"/>
        <w:rPr>
          <w:rFonts w:asciiTheme="minorHAnsi" w:hAnsiTheme="minorHAnsi" w:cstheme="minorHAnsi"/>
          <w:b/>
          <w:sz w:val="24"/>
        </w:rPr>
      </w:pPr>
      <w:r w:rsidRPr="00E95247">
        <w:rPr>
          <w:rFonts w:asciiTheme="minorHAnsi" w:hAnsiTheme="minorHAnsi" w:cstheme="minorHAnsi"/>
          <w:b/>
          <w:sz w:val="24"/>
        </w:rPr>
        <w:t>La procédure est de type « ouvert » avec remise simultanée des candidatures et des offres.</w:t>
      </w:r>
    </w:p>
    <w:p w14:paraId="6ACA3A13" w14:textId="77777777" w:rsidR="0076223F" w:rsidRPr="003E2E96" w:rsidRDefault="0076223F" w:rsidP="00B95FBE">
      <w:pPr>
        <w:spacing w:after="0"/>
        <w:rPr>
          <w:sz w:val="20"/>
          <w:szCs w:val="20"/>
        </w:rPr>
      </w:pPr>
    </w:p>
    <w:p w14:paraId="6B22EA21" w14:textId="77777777" w:rsidR="00B95FBE" w:rsidRPr="00894E36" w:rsidRDefault="00E80231" w:rsidP="00894E36">
      <w:pPr>
        <w:rPr>
          <w:sz w:val="26"/>
          <w:szCs w:val="26"/>
        </w:rPr>
      </w:pPr>
      <w:r w:rsidRPr="00894E36">
        <w:rPr>
          <w:sz w:val="26"/>
          <w:szCs w:val="26"/>
        </w:rPr>
        <w:t>Section III : Renseignements d’ordre juridique, économique, financier et technique</w:t>
      </w:r>
    </w:p>
    <w:p w14:paraId="357CDE50" w14:textId="77777777" w:rsidR="00894E36" w:rsidRPr="00894E36" w:rsidRDefault="00894E36" w:rsidP="00894E36">
      <w:pPr>
        <w:rPr>
          <w:b/>
          <w:u w:val="single"/>
        </w:rPr>
      </w:pPr>
      <w:r w:rsidRPr="00894E36">
        <w:rPr>
          <w:b/>
          <w:u w:val="single"/>
        </w:rPr>
        <w:t>III.1) Conditions de participation</w:t>
      </w:r>
    </w:p>
    <w:p w14:paraId="12697350" w14:textId="77777777" w:rsidR="00894E36" w:rsidRPr="003E2E96" w:rsidRDefault="00894E36" w:rsidP="00894E36">
      <w:pPr>
        <w:spacing w:after="0"/>
        <w:rPr>
          <w:b/>
          <w:sz w:val="20"/>
          <w:szCs w:val="20"/>
        </w:rPr>
      </w:pPr>
      <w:r w:rsidRPr="003E2E96">
        <w:rPr>
          <w:b/>
          <w:sz w:val="20"/>
          <w:szCs w:val="20"/>
        </w:rPr>
        <w:t>III.1.1) Habilitation à exercer l’activité professionnelle, y compris exigences relatives à l’inscription au registre du commerce ou de la profession</w:t>
      </w:r>
    </w:p>
    <w:p w14:paraId="72798C24" w14:textId="77777777" w:rsidR="00894E36" w:rsidRPr="00E95247" w:rsidRDefault="00894E36" w:rsidP="00894E36">
      <w:pPr>
        <w:rPr>
          <w:b/>
          <w:sz w:val="20"/>
          <w:szCs w:val="20"/>
        </w:rPr>
      </w:pPr>
      <w:r w:rsidRPr="00E95247">
        <w:rPr>
          <w:b/>
          <w:sz w:val="20"/>
          <w:szCs w:val="20"/>
        </w:rPr>
        <w:t>Liste et description succincte des conditions, indication des informations et documents requis :</w:t>
      </w:r>
    </w:p>
    <w:p w14:paraId="3C0E0A3C" w14:textId="2062DB12" w:rsidR="00B46C6C" w:rsidRPr="00E95247" w:rsidRDefault="00E77991" w:rsidP="00E95247">
      <w:pPr>
        <w:jc w:val="both"/>
        <w:rPr>
          <w:rFonts w:asciiTheme="minorHAnsi" w:hAnsiTheme="minorHAnsi" w:cstheme="minorHAnsi"/>
          <w:b/>
          <w:sz w:val="24"/>
        </w:rPr>
      </w:pPr>
      <w:r w:rsidRPr="00E95247">
        <w:rPr>
          <w:rFonts w:asciiTheme="minorHAnsi" w:hAnsiTheme="minorHAnsi" w:cstheme="minorHAnsi"/>
          <w:b/>
          <w:sz w:val="24"/>
        </w:rPr>
        <w:t>1.</w:t>
      </w:r>
      <w:r w:rsidR="000B4FD3" w:rsidRPr="00E95247">
        <w:rPr>
          <w:rFonts w:asciiTheme="minorHAnsi" w:hAnsiTheme="minorHAnsi" w:cstheme="minorHAnsi"/>
          <w:b/>
          <w:sz w:val="24"/>
        </w:rPr>
        <w:t xml:space="preserve"> </w:t>
      </w:r>
      <w:r w:rsidR="003D622A" w:rsidRPr="00E95247">
        <w:rPr>
          <w:rFonts w:asciiTheme="minorHAnsi" w:hAnsiTheme="minorHAnsi" w:cstheme="minorHAnsi"/>
          <w:b/>
          <w:sz w:val="24"/>
        </w:rPr>
        <w:t xml:space="preserve">Lettre de candidature (ou formulaire DC1), </w:t>
      </w:r>
      <w:r w:rsidR="006E3C8E" w:rsidRPr="00E95247">
        <w:rPr>
          <w:rFonts w:asciiTheme="minorHAnsi" w:hAnsiTheme="minorHAnsi" w:cstheme="minorHAnsi"/>
          <w:b/>
          <w:sz w:val="24"/>
        </w:rPr>
        <w:t>permettant d’identifier le candidat et</w:t>
      </w:r>
      <w:r w:rsidR="003D622A" w:rsidRPr="00E95247">
        <w:rPr>
          <w:rFonts w:asciiTheme="minorHAnsi" w:hAnsiTheme="minorHAnsi" w:cstheme="minorHAnsi"/>
          <w:b/>
          <w:sz w:val="24"/>
        </w:rPr>
        <w:t xml:space="preserve"> précisant si le candidat se présente seul ou en groupement. En cas de groupement, la lettre de candidature précise la forme</w:t>
      </w:r>
      <w:r w:rsidR="00A54708" w:rsidRPr="00E95247">
        <w:rPr>
          <w:rFonts w:asciiTheme="minorHAnsi" w:hAnsiTheme="minorHAnsi" w:cstheme="minorHAnsi"/>
          <w:b/>
          <w:sz w:val="24"/>
        </w:rPr>
        <w:t>, la composition, le nom du mandataire, du groupement</w:t>
      </w:r>
      <w:r w:rsidR="003D622A" w:rsidRPr="00E95247">
        <w:rPr>
          <w:rFonts w:asciiTheme="minorHAnsi" w:hAnsiTheme="minorHAnsi" w:cstheme="minorHAnsi"/>
          <w:b/>
          <w:sz w:val="24"/>
        </w:rPr>
        <w:t>. Y seront jointes les habilitations données au mandataire pour représenter le groupement.</w:t>
      </w:r>
    </w:p>
    <w:p w14:paraId="1E8B273E" w14:textId="31A95EC6" w:rsidR="000B4FD3" w:rsidRPr="00E95247" w:rsidRDefault="005E2108" w:rsidP="00E95247">
      <w:pPr>
        <w:jc w:val="both"/>
        <w:rPr>
          <w:rFonts w:asciiTheme="minorHAnsi" w:hAnsiTheme="minorHAnsi" w:cstheme="minorHAnsi"/>
          <w:b/>
          <w:sz w:val="24"/>
        </w:rPr>
      </w:pPr>
      <w:r w:rsidRPr="00E95247">
        <w:rPr>
          <w:rFonts w:asciiTheme="minorHAnsi" w:hAnsiTheme="minorHAnsi" w:cstheme="minorHAnsi"/>
          <w:b/>
          <w:sz w:val="24"/>
        </w:rPr>
        <w:t xml:space="preserve">2. </w:t>
      </w:r>
      <w:r w:rsidR="006469EF" w:rsidRPr="00E95247">
        <w:rPr>
          <w:rFonts w:asciiTheme="minorHAnsi" w:hAnsiTheme="minorHAnsi" w:cstheme="minorHAnsi"/>
          <w:b/>
          <w:sz w:val="24"/>
        </w:rPr>
        <w:t xml:space="preserve">Pouvoirs habilitant le signataire de la candidature </w:t>
      </w:r>
      <w:r w:rsidR="00481B21" w:rsidRPr="00E95247">
        <w:rPr>
          <w:rFonts w:asciiTheme="minorHAnsi" w:hAnsiTheme="minorHAnsi" w:cstheme="minorHAnsi"/>
          <w:b/>
          <w:sz w:val="24"/>
        </w:rPr>
        <w:t>à</w:t>
      </w:r>
      <w:r w:rsidR="006469EF" w:rsidRPr="00E95247">
        <w:rPr>
          <w:rFonts w:asciiTheme="minorHAnsi" w:hAnsiTheme="minorHAnsi" w:cstheme="minorHAnsi"/>
          <w:b/>
          <w:sz w:val="24"/>
        </w:rPr>
        <w:t xml:space="preserve"> engager le candidat. En cas de groupement, ce document est aussi produit pour chaque signataire de l'habilitation donnée au mandataire</w:t>
      </w:r>
    </w:p>
    <w:p w14:paraId="067A0EC9" w14:textId="207CC205" w:rsidR="00B07822" w:rsidRPr="00E95247" w:rsidRDefault="005E2108" w:rsidP="00E95247">
      <w:pPr>
        <w:jc w:val="both"/>
        <w:rPr>
          <w:rFonts w:asciiTheme="minorHAnsi" w:hAnsiTheme="minorHAnsi" w:cstheme="minorHAnsi"/>
          <w:b/>
          <w:sz w:val="24"/>
        </w:rPr>
      </w:pPr>
      <w:r w:rsidRPr="00E95247">
        <w:rPr>
          <w:rFonts w:asciiTheme="minorHAnsi" w:hAnsiTheme="minorHAnsi" w:cstheme="minorHAnsi"/>
          <w:b/>
          <w:sz w:val="24"/>
        </w:rPr>
        <w:t>3.</w:t>
      </w:r>
      <w:r w:rsidR="00A935AF" w:rsidRPr="00E95247">
        <w:rPr>
          <w:rFonts w:asciiTheme="minorHAnsi" w:hAnsiTheme="minorHAnsi" w:cstheme="minorHAnsi"/>
          <w:b/>
          <w:sz w:val="24"/>
        </w:rPr>
        <w:t xml:space="preserve"> </w:t>
      </w:r>
      <w:r w:rsidR="00B07822" w:rsidRPr="00E95247">
        <w:rPr>
          <w:rFonts w:asciiTheme="minorHAnsi" w:hAnsiTheme="minorHAnsi" w:cstheme="minorHAnsi"/>
          <w:b/>
          <w:sz w:val="24"/>
        </w:rPr>
        <w:t xml:space="preserve"> </w:t>
      </w:r>
      <w:r w:rsidRPr="00E95247">
        <w:rPr>
          <w:rFonts w:asciiTheme="minorHAnsi" w:hAnsiTheme="minorHAnsi" w:cstheme="minorHAnsi"/>
          <w:b/>
          <w:sz w:val="24"/>
        </w:rPr>
        <w:t>J</w:t>
      </w:r>
      <w:r w:rsidR="00B07822" w:rsidRPr="00E95247">
        <w:rPr>
          <w:rFonts w:asciiTheme="minorHAnsi" w:hAnsiTheme="minorHAnsi" w:cstheme="minorHAnsi"/>
          <w:b/>
          <w:sz w:val="24"/>
        </w:rPr>
        <w:t xml:space="preserve">ustificatif </w:t>
      </w:r>
      <w:r w:rsidR="00691294" w:rsidRPr="00E95247">
        <w:rPr>
          <w:rFonts w:asciiTheme="minorHAnsi" w:hAnsiTheme="minorHAnsi" w:cstheme="minorHAnsi"/>
          <w:b/>
          <w:sz w:val="24"/>
        </w:rPr>
        <w:t xml:space="preserve">de moins de </w:t>
      </w:r>
      <w:r w:rsidRPr="00E95247">
        <w:rPr>
          <w:rFonts w:asciiTheme="minorHAnsi" w:hAnsiTheme="minorHAnsi" w:cstheme="minorHAnsi"/>
          <w:b/>
          <w:sz w:val="24"/>
        </w:rPr>
        <w:t>6</w:t>
      </w:r>
      <w:r w:rsidR="00691294" w:rsidRPr="00E95247">
        <w:rPr>
          <w:rFonts w:asciiTheme="minorHAnsi" w:hAnsiTheme="minorHAnsi" w:cstheme="minorHAnsi"/>
          <w:b/>
          <w:sz w:val="24"/>
        </w:rPr>
        <w:t xml:space="preserve"> mois </w:t>
      </w:r>
      <w:r w:rsidR="00B07822" w:rsidRPr="00E95247">
        <w:rPr>
          <w:rFonts w:asciiTheme="minorHAnsi" w:hAnsiTheme="minorHAnsi" w:cstheme="minorHAnsi"/>
          <w:b/>
          <w:sz w:val="24"/>
        </w:rPr>
        <w:t xml:space="preserve">de l'inscription du candidat au </w:t>
      </w:r>
      <w:r w:rsidR="00410E38" w:rsidRPr="00E95247">
        <w:rPr>
          <w:rFonts w:asciiTheme="minorHAnsi" w:hAnsiTheme="minorHAnsi" w:cstheme="minorHAnsi"/>
          <w:b/>
          <w:sz w:val="24"/>
        </w:rPr>
        <w:t>RCS</w:t>
      </w:r>
      <w:r w:rsidR="00B07822" w:rsidRPr="00E95247">
        <w:rPr>
          <w:rFonts w:asciiTheme="minorHAnsi" w:hAnsiTheme="minorHAnsi" w:cstheme="minorHAnsi"/>
          <w:b/>
          <w:sz w:val="24"/>
        </w:rPr>
        <w:t xml:space="preserve"> (extrait K bis ou document d'effet équivalent) </w:t>
      </w:r>
      <w:r w:rsidR="00C44C58" w:rsidRPr="00E95247">
        <w:rPr>
          <w:rFonts w:asciiTheme="minorHAnsi" w:hAnsiTheme="minorHAnsi" w:cstheme="minorHAnsi"/>
          <w:b/>
          <w:sz w:val="24"/>
        </w:rPr>
        <w:t xml:space="preserve">ou autre registre professionnel, ou récépissé de dépôt de déclaration auprès d'un </w:t>
      </w:r>
      <w:r w:rsidR="0060519B" w:rsidRPr="00E95247">
        <w:rPr>
          <w:rFonts w:asciiTheme="minorHAnsi" w:hAnsiTheme="minorHAnsi" w:cstheme="minorHAnsi"/>
          <w:b/>
          <w:sz w:val="24"/>
        </w:rPr>
        <w:t>CFE</w:t>
      </w:r>
      <w:r w:rsidR="00C44C58" w:rsidRPr="00E95247">
        <w:rPr>
          <w:rFonts w:asciiTheme="minorHAnsi" w:hAnsiTheme="minorHAnsi" w:cstheme="minorHAnsi"/>
          <w:b/>
          <w:sz w:val="24"/>
        </w:rPr>
        <w:t xml:space="preserve"> pour les candidats ayant commencé leur activité depuis moins d'un an</w:t>
      </w:r>
    </w:p>
    <w:p w14:paraId="7B8624F7" w14:textId="4118A7AE" w:rsidR="000B4FD3" w:rsidRPr="00E95247" w:rsidRDefault="00A22D1D" w:rsidP="00E95247">
      <w:pPr>
        <w:jc w:val="both"/>
        <w:rPr>
          <w:rFonts w:asciiTheme="minorHAnsi" w:hAnsiTheme="minorHAnsi" w:cstheme="minorHAnsi"/>
          <w:b/>
          <w:sz w:val="24"/>
        </w:rPr>
      </w:pPr>
      <w:r w:rsidRPr="00E95247">
        <w:rPr>
          <w:rFonts w:asciiTheme="minorHAnsi" w:hAnsiTheme="minorHAnsi" w:cstheme="minorHAnsi"/>
          <w:b/>
          <w:sz w:val="24"/>
        </w:rPr>
        <w:t>4. Attestation sur l'honneur que le candidat ne fait l’objet d’aucune interdiction de soumissionner mentionnée aux articles L. 3123-1 à L. 3123-14 du Code de la commande publique</w:t>
      </w:r>
    </w:p>
    <w:p w14:paraId="24FE37D2" w14:textId="5D447BFC" w:rsidR="00F91D6D" w:rsidRPr="00E95247" w:rsidRDefault="00F91D6D" w:rsidP="00E95247">
      <w:pPr>
        <w:jc w:val="both"/>
        <w:rPr>
          <w:rFonts w:asciiTheme="minorHAnsi" w:hAnsiTheme="minorHAnsi" w:cstheme="minorHAnsi"/>
          <w:b/>
          <w:sz w:val="24"/>
        </w:rPr>
      </w:pPr>
      <w:r w:rsidRPr="00E95247">
        <w:rPr>
          <w:rFonts w:asciiTheme="minorHAnsi" w:hAnsiTheme="minorHAnsi" w:cstheme="minorHAnsi"/>
          <w:b/>
          <w:sz w:val="24"/>
        </w:rPr>
        <w:t xml:space="preserve">5. Attestation sur l’honneur que les renseignements et documents relatifs à ses capacités et à ses aptitudes, exigés en application </w:t>
      </w:r>
      <w:r w:rsidR="00786716" w:rsidRPr="00E95247">
        <w:rPr>
          <w:rFonts w:asciiTheme="minorHAnsi" w:hAnsiTheme="minorHAnsi" w:cstheme="minorHAnsi"/>
          <w:b/>
          <w:sz w:val="24"/>
        </w:rPr>
        <w:t>des articles L. 3123-18 et L. 3123-19</w:t>
      </w:r>
      <w:r w:rsidRPr="00E95247">
        <w:rPr>
          <w:rFonts w:asciiTheme="minorHAnsi" w:hAnsiTheme="minorHAnsi" w:cstheme="minorHAnsi"/>
          <w:b/>
          <w:sz w:val="24"/>
        </w:rPr>
        <w:t xml:space="preserve"> du Code de la comma</w:t>
      </w:r>
      <w:r w:rsidR="00E95247">
        <w:rPr>
          <w:rFonts w:asciiTheme="minorHAnsi" w:hAnsiTheme="minorHAnsi" w:cstheme="minorHAnsi"/>
          <w:b/>
          <w:sz w:val="24"/>
        </w:rPr>
        <w:t>n</w:t>
      </w:r>
      <w:r w:rsidRPr="00E95247">
        <w:rPr>
          <w:rFonts w:asciiTheme="minorHAnsi" w:hAnsiTheme="minorHAnsi" w:cstheme="minorHAnsi"/>
          <w:b/>
          <w:sz w:val="24"/>
        </w:rPr>
        <w:t>de publique</w:t>
      </w:r>
      <w:r w:rsidR="00683C1B" w:rsidRPr="00E95247">
        <w:rPr>
          <w:rFonts w:asciiTheme="minorHAnsi" w:hAnsiTheme="minorHAnsi" w:cstheme="minorHAnsi"/>
          <w:b/>
          <w:sz w:val="24"/>
        </w:rPr>
        <w:t>,</w:t>
      </w:r>
      <w:r w:rsidRPr="00E95247">
        <w:rPr>
          <w:rFonts w:asciiTheme="minorHAnsi" w:hAnsiTheme="minorHAnsi" w:cstheme="minorHAnsi"/>
          <w:b/>
          <w:sz w:val="24"/>
        </w:rPr>
        <w:t xml:space="preserve"> sont exacts</w:t>
      </w:r>
    </w:p>
    <w:p w14:paraId="13CA90CE" w14:textId="7CB21C91" w:rsidR="000C1576" w:rsidRPr="00E95247" w:rsidRDefault="007B6887" w:rsidP="00E95247">
      <w:pPr>
        <w:jc w:val="both"/>
        <w:rPr>
          <w:rFonts w:asciiTheme="minorHAnsi" w:hAnsiTheme="minorHAnsi" w:cstheme="minorHAnsi"/>
          <w:b/>
          <w:sz w:val="24"/>
        </w:rPr>
      </w:pPr>
      <w:r w:rsidRPr="00E95247">
        <w:rPr>
          <w:rFonts w:asciiTheme="minorHAnsi" w:hAnsiTheme="minorHAnsi" w:cstheme="minorHAnsi"/>
          <w:b/>
          <w:sz w:val="24"/>
        </w:rPr>
        <w:t xml:space="preserve">6. </w:t>
      </w:r>
      <w:r w:rsidR="00A02FA7">
        <w:rPr>
          <w:rFonts w:asciiTheme="minorHAnsi" w:hAnsiTheme="minorHAnsi" w:cstheme="minorHAnsi"/>
          <w:b/>
          <w:sz w:val="24"/>
        </w:rPr>
        <w:t>D</w:t>
      </w:r>
      <w:r w:rsidRPr="00E95247">
        <w:rPr>
          <w:rFonts w:asciiTheme="minorHAnsi" w:hAnsiTheme="minorHAnsi" w:cstheme="minorHAnsi"/>
          <w:b/>
          <w:sz w:val="24"/>
        </w:rPr>
        <w:t>ocument justifiant du respect de l’obligation d’emploi des travailleurs handicapés prévue aux articles L. 5212-1 à L. 5212-4 du Co</w:t>
      </w:r>
      <w:r w:rsidR="00A02FA7">
        <w:rPr>
          <w:rFonts w:asciiTheme="minorHAnsi" w:hAnsiTheme="minorHAnsi" w:cstheme="minorHAnsi"/>
          <w:b/>
          <w:sz w:val="24"/>
        </w:rPr>
        <w:t xml:space="preserve">de du travail ou </w:t>
      </w:r>
      <w:r w:rsidRPr="00E95247">
        <w:rPr>
          <w:rFonts w:asciiTheme="minorHAnsi" w:hAnsiTheme="minorHAnsi" w:cstheme="minorHAnsi"/>
          <w:b/>
          <w:sz w:val="24"/>
        </w:rPr>
        <w:t>attestation sur l’honneur datée et signée que le candidat n’est pas soumis à cette obligation</w:t>
      </w:r>
    </w:p>
    <w:p w14:paraId="55E2D12A" w14:textId="77777777" w:rsidR="00E95247" w:rsidRPr="00E95247" w:rsidRDefault="00E95247" w:rsidP="00E95247">
      <w:pPr>
        <w:jc w:val="both"/>
        <w:rPr>
          <w:rFonts w:asciiTheme="minorHAnsi" w:hAnsiTheme="minorHAnsi" w:cstheme="minorHAnsi"/>
          <w:b/>
          <w:sz w:val="24"/>
        </w:rPr>
      </w:pPr>
      <w:r w:rsidRPr="00E95247">
        <w:rPr>
          <w:rFonts w:asciiTheme="minorHAnsi" w:hAnsiTheme="minorHAnsi" w:cstheme="minorHAnsi"/>
          <w:b/>
          <w:sz w:val="24"/>
        </w:rPr>
        <w:t>7. Attestation d’assurance responsabilité civile et professionnelle en cours de validité.</w:t>
      </w:r>
    </w:p>
    <w:p w14:paraId="176C4F2B" w14:textId="57FED62B" w:rsidR="000B4FD3" w:rsidRPr="00E95247" w:rsidRDefault="00E95247" w:rsidP="00E95247">
      <w:pPr>
        <w:jc w:val="both"/>
        <w:rPr>
          <w:rFonts w:asciiTheme="minorHAnsi" w:hAnsiTheme="minorHAnsi" w:cstheme="minorHAnsi"/>
          <w:b/>
          <w:sz w:val="24"/>
        </w:rPr>
      </w:pPr>
      <w:r w:rsidRPr="00E95247">
        <w:rPr>
          <w:rFonts w:asciiTheme="minorHAnsi" w:hAnsiTheme="minorHAnsi" w:cstheme="minorHAnsi"/>
          <w:b/>
          <w:sz w:val="24"/>
        </w:rPr>
        <w:lastRenderedPageBreak/>
        <w:t>8</w:t>
      </w:r>
      <w:r w:rsidR="00667630" w:rsidRPr="00E95247">
        <w:rPr>
          <w:rFonts w:asciiTheme="minorHAnsi" w:hAnsiTheme="minorHAnsi" w:cstheme="minorHAnsi"/>
          <w:b/>
          <w:sz w:val="24"/>
        </w:rPr>
        <w:t>.</w:t>
      </w:r>
      <w:r w:rsidR="000C1576" w:rsidRPr="00E95247">
        <w:rPr>
          <w:rFonts w:asciiTheme="minorHAnsi" w:hAnsiTheme="minorHAnsi" w:cstheme="minorHAnsi"/>
          <w:b/>
          <w:sz w:val="24"/>
        </w:rPr>
        <w:t xml:space="preserve"> Si le candidat est en redressement judiciaire, copie du ou des jugements prononcés à cet effet</w:t>
      </w:r>
      <w:r w:rsidR="002A50D0" w:rsidRPr="00E95247">
        <w:rPr>
          <w:rFonts w:asciiTheme="minorHAnsi" w:hAnsiTheme="minorHAnsi" w:cstheme="minorHAnsi"/>
          <w:b/>
          <w:sz w:val="24"/>
        </w:rPr>
        <w:t xml:space="preserve"> (ou leur équivalent pour les candidats étrangers)</w:t>
      </w:r>
      <w:r w:rsidR="000C1576" w:rsidRPr="00E95247">
        <w:rPr>
          <w:rFonts w:asciiTheme="minorHAnsi" w:hAnsiTheme="minorHAnsi" w:cstheme="minorHAnsi"/>
          <w:b/>
          <w:sz w:val="24"/>
        </w:rPr>
        <w:t xml:space="preserve"> </w:t>
      </w:r>
      <w:r w:rsidR="001C6610" w:rsidRPr="00E95247">
        <w:rPr>
          <w:rFonts w:asciiTheme="minorHAnsi" w:hAnsiTheme="minorHAnsi" w:cstheme="minorHAnsi"/>
          <w:b/>
          <w:sz w:val="24"/>
        </w:rPr>
        <w:t xml:space="preserve">ainsi que </w:t>
      </w:r>
      <w:r w:rsidR="00024398" w:rsidRPr="00E95247">
        <w:rPr>
          <w:rFonts w:asciiTheme="minorHAnsi" w:hAnsiTheme="minorHAnsi" w:cstheme="minorHAnsi"/>
          <w:b/>
          <w:sz w:val="24"/>
        </w:rPr>
        <w:t>les documents exigés</w:t>
      </w:r>
    </w:p>
    <w:p w14:paraId="17D99AFA" w14:textId="74B8D7BA" w:rsidR="000B4FD3" w:rsidRPr="00E95247" w:rsidRDefault="007B6887" w:rsidP="00E95247">
      <w:pPr>
        <w:jc w:val="both"/>
        <w:rPr>
          <w:rFonts w:asciiTheme="minorHAnsi" w:hAnsiTheme="minorHAnsi" w:cstheme="minorHAnsi"/>
          <w:b/>
          <w:sz w:val="24"/>
        </w:rPr>
      </w:pPr>
      <w:r w:rsidRPr="00E95247">
        <w:rPr>
          <w:rFonts w:asciiTheme="minorHAnsi" w:hAnsiTheme="minorHAnsi" w:cstheme="minorHAnsi"/>
          <w:b/>
          <w:sz w:val="24"/>
        </w:rPr>
        <w:t xml:space="preserve">Les renseignements et documents ci-dessus </w:t>
      </w:r>
      <w:r w:rsidR="00205A92" w:rsidRPr="00E95247">
        <w:rPr>
          <w:rFonts w:asciiTheme="minorHAnsi" w:hAnsiTheme="minorHAnsi" w:cstheme="minorHAnsi"/>
          <w:b/>
          <w:sz w:val="24"/>
        </w:rPr>
        <w:t xml:space="preserve">(III. 1.1) </w:t>
      </w:r>
      <w:r w:rsidRPr="00E95247">
        <w:rPr>
          <w:rFonts w:asciiTheme="minorHAnsi" w:hAnsiTheme="minorHAnsi" w:cstheme="minorHAnsi"/>
          <w:b/>
          <w:sz w:val="24"/>
        </w:rPr>
        <w:t>sont communiqués par chacun des membres du groupement sous réserve des précisions sur la lettre de candidature.</w:t>
      </w:r>
    </w:p>
    <w:p w14:paraId="35C7E602" w14:textId="6EEB7DAA" w:rsidR="007B6887" w:rsidRPr="00E95247" w:rsidRDefault="00E95247" w:rsidP="000B4FD3">
      <w:pPr>
        <w:spacing w:after="0" w:line="240" w:lineRule="auto"/>
        <w:jc w:val="both"/>
        <w:rPr>
          <w:b/>
          <w:color w:val="FF0000"/>
          <w:sz w:val="20"/>
          <w:szCs w:val="20"/>
        </w:rPr>
      </w:pPr>
      <w:proofErr w:type="gramStart"/>
      <w:r w:rsidRPr="00E95247">
        <w:rPr>
          <w:b/>
          <w:color w:val="FF0000"/>
          <w:sz w:val="20"/>
          <w:szCs w:val="20"/>
        </w:rPr>
        <w:t>OU</w:t>
      </w:r>
      <w:proofErr w:type="gramEnd"/>
    </w:p>
    <w:p w14:paraId="0E1DCE75" w14:textId="77777777" w:rsidR="00E95247" w:rsidRDefault="00E95247" w:rsidP="000B4FD3">
      <w:pPr>
        <w:spacing w:after="0" w:line="240" w:lineRule="auto"/>
        <w:jc w:val="both"/>
        <w:rPr>
          <w:sz w:val="20"/>
          <w:szCs w:val="20"/>
        </w:rPr>
      </w:pPr>
    </w:p>
    <w:p w14:paraId="47B719BB" w14:textId="02441615" w:rsidR="007B6887" w:rsidRPr="00E95247" w:rsidRDefault="007B6887" w:rsidP="00E95247">
      <w:pPr>
        <w:jc w:val="both"/>
        <w:rPr>
          <w:rFonts w:asciiTheme="minorHAnsi" w:hAnsiTheme="minorHAnsi" w:cstheme="minorHAnsi"/>
          <w:b/>
          <w:sz w:val="24"/>
        </w:rPr>
      </w:pPr>
      <w:bookmarkStart w:id="0" w:name="_Hlk68265922"/>
      <w:r w:rsidRPr="00E95247">
        <w:rPr>
          <w:rFonts w:asciiTheme="minorHAnsi" w:hAnsiTheme="minorHAnsi" w:cstheme="minorHAnsi"/>
          <w:b/>
          <w:sz w:val="24"/>
        </w:rPr>
        <w:t>Pour plus de détails, se référer au Règlement de consultation (RC)</w:t>
      </w:r>
    </w:p>
    <w:bookmarkEnd w:id="0"/>
    <w:p w14:paraId="34DFE3DE" w14:textId="77777777" w:rsidR="000B4FD3" w:rsidRPr="00573AD0" w:rsidRDefault="000B4FD3" w:rsidP="00894E36">
      <w:pPr>
        <w:spacing w:after="0"/>
        <w:rPr>
          <w:b/>
          <w:sz w:val="20"/>
          <w:szCs w:val="20"/>
        </w:rPr>
      </w:pPr>
    </w:p>
    <w:p w14:paraId="0C359ABC" w14:textId="77777777" w:rsidR="00894E36" w:rsidRPr="003E2E96" w:rsidRDefault="00894E36" w:rsidP="00894E36">
      <w:pPr>
        <w:spacing w:after="0"/>
        <w:rPr>
          <w:b/>
          <w:sz w:val="20"/>
          <w:szCs w:val="20"/>
        </w:rPr>
      </w:pPr>
      <w:r w:rsidRPr="003E2E96">
        <w:rPr>
          <w:b/>
          <w:sz w:val="20"/>
          <w:szCs w:val="20"/>
        </w:rPr>
        <w:t>III.1.2) Capacité économique et financière</w:t>
      </w:r>
    </w:p>
    <w:p w14:paraId="7F7DE507" w14:textId="77777777" w:rsidR="00894E36" w:rsidRPr="003E2E96" w:rsidRDefault="00894E36" w:rsidP="00894E36">
      <w:pPr>
        <w:spacing w:after="0"/>
        <w:rPr>
          <w:sz w:val="20"/>
          <w:szCs w:val="20"/>
        </w:rPr>
      </w:pPr>
      <w:r w:rsidRPr="003E2E96">
        <w:rPr>
          <w:sz w:val="20"/>
          <w:szCs w:val="20"/>
        </w:rPr>
        <w:t>Liste et description succincte des critères de sélection, indication des informations et documents requis :</w:t>
      </w:r>
    </w:p>
    <w:p w14:paraId="1BC8295E" w14:textId="77777777" w:rsidR="007F3071" w:rsidRDefault="007F3071" w:rsidP="00B02AA1">
      <w:pPr>
        <w:spacing w:after="0"/>
        <w:jc w:val="both"/>
        <w:rPr>
          <w:sz w:val="20"/>
          <w:szCs w:val="20"/>
        </w:rPr>
      </w:pPr>
    </w:p>
    <w:p w14:paraId="0D32E10E" w14:textId="0FF7E7B4" w:rsidR="00191338" w:rsidRPr="00E95247" w:rsidRDefault="00E95247" w:rsidP="00E95247">
      <w:pPr>
        <w:jc w:val="both"/>
        <w:rPr>
          <w:rFonts w:asciiTheme="minorHAnsi" w:hAnsiTheme="minorHAnsi" w:cstheme="minorHAnsi"/>
          <w:b/>
          <w:sz w:val="24"/>
        </w:rPr>
      </w:pPr>
      <w:r w:rsidRPr="00E95247">
        <w:rPr>
          <w:rFonts w:asciiTheme="minorHAnsi" w:hAnsiTheme="minorHAnsi" w:cstheme="minorHAnsi"/>
          <w:b/>
          <w:sz w:val="24"/>
        </w:rPr>
        <w:t>9</w:t>
      </w:r>
      <w:r w:rsidR="00191338" w:rsidRPr="00E95247">
        <w:rPr>
          <w:rFonts w:asciiTheme="minorHAnsi" w:hAnsiTheme="minorHAnsi" w:cstheme="minorHAnsi"/>
          <w:b/>
          <w:sz w:val="24"/>
        </w:rPr>
        <w:t>. Déclaration concernant le chiffre d'affaires du candidat et/ou des associés réalisé au cours des deux derniers exercices disponibles, précisant la part du chiffre d'affaires correspondant à des prestations comparables avec les prestations faisant l'objet de la présente concession.</w:t>
      </w:r>
    </w:p>
    <w:p w14:paraId="73F0A129" w14:textId="462C1BDA" w:rsidR="00191338" w:rsidRPr="00E95247" w:rsidRDefault="00E95247" w:rsidP="00E95247">
      <w:pPr>
        <w:jc w:val="both"/>
        <w:rPr>
          <w:rFonts w:asciiTheme="minorHAnsi" w:hAnsiTheme="minorHAnsi" w:cstheme="minorHAnsi"/>
          <w:b/>
          <w:sz w:val="24"/>
        </w:rPr>
      </w:pPr>
      <w:r w:rsidRPr="00E95247">
        <w:rPr>
          <w:rFonts w:asciiTheme="minorHAnsi" w:hAnsiTheme="minorHAnsi" w:cstheme="minorHAnsi"/>
          <w:b/>
          <w:sz w:val="24"/>
        </w:rPr>
        <w:t>10</w:t>
      </w:r>
      <w:r w:rsidR="00191338" w:rsidRPr="00E95247">
        <w:rPr>
          <w:rFonts w:asciiTheme="minorHAnsi" w:hAnsiTheme="minorHAnsi" w:cstheme="minorHAnsi"/>
          <w:b/>
          <w:sz w:val="24"/>
        </w:rPr>
        <w:t>. Bilans et comptes de résultat pour les deux derniers exercices.</w:t>
      </w:r>
    </w:p>
    <w:p w14:paraId="7163A23E" w14:textId="41764432" w:rsidR="00191338" w:rsidRPr="00E95247" w:rsidRDefault="00E95247" w:rsidP="00E95247">
      <w:pPr>
        <w:jc w:val="both"/>
        <w:rPr>
          <w:rFonts w:asciiTheme="minorHAnsi" w:hAnsiTheme="minorHAnsi" w:cstheme="minorHAnsi"/>
          <w:b/>
          <w:sz w:val="24"/>
        </w:rPr>
      </w:pPr>
      <w:r w:rsidRPr="00E95247">
        <w:rPr>
          <w:rFonts w:asciiTheme="minorHAnsi" w:hAnsiTheme="minorHAnsi" w:cstheme="minorHAnsi"/>
          <w:b/>
          <w:sz w:val="24"/>
        </w:rPr>
        <w:t>11</w:t>
      </w:r>
      <w:r w:rsidR="00191338" w:rsidRPr="00E95247">
        <w:rPr>
          <w:rFonts w:asciiTheme="minorHAnsi" w:hAnsiTheme="minorHAnsi" w:cstheme="minorHAnsi"/>
          <w:b/>
          <w:sz w:val="24"/>
        </w:rPr>
        <w:t>. En cas d'appartenance du candidat à un groupe de sociétés : organigramme financier du groupe faisant apparaître les principaux actionnaires.</w:t>
      </w:r>
    </w:p>
    <w:p w14:paraId="441AB60C" w14:textId="386B807D" w:rsidR="00205A92" w:rsidRPr="00E95247" w:rsidRDefault="00B155C6" w:rsidP="00E95247">
      <w:pPr>
        <w:jc w:val="both"/>
        <w:rPr>
          <w:rFonts w:asciiTheme="minorHAnsi" w:hAnsiTheme="minorHAnsi" w:cstheme="minorHAnsi"/>
          <w:b/>
          <w:sz w:val="24"/>
        </w:rPr>
      </w:pPr>
      <w:r w:rsidRPr="00E95247">
        <w:rPr>
          <w:rFonts w:asciiTheme="minorHAnsi" w:hAnsiTheme="minorHAnsi" w:cstheme="minorHAnsi"/>
          <w:b/>
          <w:sz w:val="24"/>
        </w:rPr>
        <w:t xml:space="preserve">12. </w:t>
      </w:r>
      <w:r w:rsidR="00205A92" w:rsidRPr="00E95247">
        <w:rPr>
          <w:rFonts w:asciiTheme="minorHAnsi" w:hAnsiTheme="minorHAnsi" w:cstheme="minorHAnsi"/>
          <w:b/>
          <w:sz w:val="24"/>
        </w:rPr>
        <w:t>Pour les sociétés en cours de constitution ou nouvellement créées : tout élément permettant d'évaluer leurs capacités économiques et financières et notamment les garanties financières apportées par leurs actionnaires.</w:t>
      </w:r>
    </w:p>
    <w:p w14:paraId="576E0C77" w14:textId="4FC6C21A" w:rsidR="004E1FDF" w:rsidRPr="00E95247" w:rsidRDefault="00205A92" w:rsidP="00E95247">
      <w:pPr>
        <w:jc w:val="both"/>
        <w:rPr>
          <w:rFonts w:asciiTheme="minorHAnsi" w:hAnsiTheme="minorHAnsi" w:cstheme="minorHAnsi"/>
          <w:b/>
          <w:sz w:val="24"/>
        </w:rPr>
      </w:pPr>
      <w:r w:rsidRPr="00E95247">
        <w:rPr>
          <w:rFonts w:asciiTheme="minorHAnsi" w:hAnsiTheme="minorHAnsi" w:cstheme="minorHAnsi"/>
          <w:b/>
          <w:sz w:val="24"/>
        </w:rPr>
        <w:t>Les renseignements et documents ci-dessus (III. 1.2) sont communiqués par chacun des membres du groupement sous réserve des précisions sur la lettre de candidature.</w:t>
      </w:r>
    </w:p>
    <w:p w14:paraId="6BB9BDE7" w14:textId="77777777" w:rsidR="00E95247" w:rsidRPr="00E95247" w:rsidRDefault="00E95247" w:rsidP="00E95247">
      <w:pPr>
        <w:spacing w:after="0" w:line="240" w:lineRule="auto"/>
        <w:jc w:val="both"/>
        <w:rPr>
          <w:b/>
          <w:color w:val="FF0000"/>
          <w:sz w:val="20"/>
          <w:szCs w:val="20"/>
        </w:rPr>
      </w:pPr>
      <w:proofErr w:type="gramStart"/>
      <w:r w:rsidRPr="00E95247">
        <w:rPr>
          <w:b/>
          <w:color w:val="FF0000"/>
          <w:sz w:val="20"/>
          <w:szCs w:val="20"/>
        </w:rPr>
        <w:t>OU</w:t>
      </w:r>
      <w:proofErr w:type="gramEnd"/>
    </w:p>
    <w:p w14:paraId="356496FC" w14:textId="77777777" w:rsidR="00F65465" w:rsidRDefault="00F65465" w:rsidP="00F65465">
      <w:pPr>
        <w:spacing w:after="0"/>
        <w:jc w:val="both"/>
        <w:rPr>
          <w:sz w:val="20"/>
          <w:szCs w:val="20"/>
        </w:rPr>
      </w:pPr>
    </w:p>
    <w:p w14:paraId="10EBE2DA" w14:textId="77777777" w:rsidR="00E95247" w:rsidRPr="00E95247" w:rsidRDefault="00E95247" w:rsidP="00E95247">
      <w:pPr>
        <w:jc w:val="both"/>
        <w:rPr>
          <w:rFonts w:asciiTheme="minorHAnsi" w:hAnsiTheme="minorHAnsi" w:cstheme="minorHAnsi"/>
          <w:b/>
          <w:sz w:val="24"/>
        </w:rPr>
      </w:pPr>
      <w:r w:rsidRPr="00E95247">
        <w:rPr>
          <w:rFonts w:asciiTheme="minorHAnsi" w:hAnsiTheme="minorHAnsi" w:cstheme="minorHAnsi"/>
          <w:b/>
          <w:sz w:val="24"/>
        </w:rPr>
        <w:t>Pour plus de détails, se référer au Règlement de consultation (RC)</w:t>
      </w:r>
    </w:p>
    <w:p w14:paraId="52224411" w14:textId="77777777" w:rsidR="00F65465" w:rsidRDefault="00F65465" w:rsidP="00F65465">
      <w:pPr>
        <w:spacing w:after="0"/>
        <w:jc w:val="both"/>
        <w:rPr>
          <w:sz w:val="20"/>
          <w:szCs w:val="20"/>
        </w:rPr>
      </w:pPr>
    </w:p>
    <w:p w14:paraId="1D583426" w14:textId="0C025FCF" w:rsidR="00894E36" w:rsidRPr="003E2E96" w:rsidRDefault="00894E36" w:rsidP="00F65465">
      <w:pPr>
        <w:spacing w:after="0"/>
        <w:jc w:val="both"/>
        <w:rPr>
          <w:sz w:val="20"/>
          <w:szCs w:val="20"/>
        </w:rPr>
      </w:pPr>
      <w:r w:rsidRPr="003E2E96">
        <w:rPr>
          <w:sz w:val="20"/>
          <w:szCs w:val="20"/>
        </w:rPr>
        <w:t xml:space="preserve">Niveau(x) spécifique(s) minimal/ minimaux exigé(s) : </w:t>
      </w:r>
    </w:p>
    <w:p w14:paraId="2EE3571C" w14:textId="77777777" w:rsidR="00F65465" w:rsidRDefault="00F65465" w:rsidP="00894E36">
      <w:pPr>
        <w:spacing w:after="0"/>
        <w:rPr>
          <w:b/>
          <w:sz w:val="20"/>
          <w:szCs w:val="20"/>
        </w:rPr>
      </w:pPr>
    </w:p>
    <w:p w14:paraId="5BD54575" w14:textId="4D6ECE0B" w:rsidR="00894E36" w:rsidRPr="003E2E96" w:rsidRDefault="00894E36" w:rsidP="00894E36">
      <w:pPr>
        <w:spacing w:after="0"/>
        <w:rPr>
          <w:b/>
          <w:sz w:val="20"/>
          <w:szCs w:val="20"/>
        </w:rPr>
      </w:pPr>
      <w:r w:rsidRPr="003E2E96">
        <w:rPr>
          <w:b/>
          <w:sz w:val="20"/>
          <w:szCs w:val="20"/>
        </w:rPr>
        <w:t xml:space="preserve">III.1.3) Capacité technique et professionnelle </w:t>
      </w:r>
    </w:p>
    <w:p w14:paraId="1FD6876D" w14:textId="77777777" w:rsidR="00894E36" w:rsidRPr="003E2E96" w:rsidRDefault="00894E36" w:rsidP="00A53ABD">
      <w:pPr>
        <w:spacing w:after="0"/>
        <w:jc w:val="both"/>
        <w:rPr>
          <w:sz w:val="20"/>
          <w:szCs w:val="20"/>
        </w:rPr>
      </w:pPr>
      <w:r w:rsidRPr="003E2E96">
        <w:rPr>
          <w:sz w:val="20"/>
          <w:szCs w:val="20"/>
        </w:rPr>
        <w:t xml:space="preserve">Liste et description succincte des critères de sélection, indication des informations et documents requis : </w:t>
      </w:r>
    </w:p>
    <w:p w14:paraId="041625FC" w14:textId="77777777" w:rsidR="00E7019F" w:rsidRDefault="00E7019F" w:rsidP="00A53ABD">
      <w:pPr>
        <w:spacing w:after="0"/>
        <w:jc w:val="both"/>
        <w:rPr>
          <w:sz w:val="20"/>
          <w:szCs w:val="20"/>
        </w:rPr>
      </w:pPr>
    </w:p>
    <w:p w14:paraId="5697C290" w14:textId="66BC9767" w:rsidR="00432935" w:rsidRPr="00E95247" w:rsidRDefault="00432935" w:rsidP="00E95247">
      <w:pPr>
        <w:jc w:val="both"/>
        <w:rPr>
          <w:rFonts w:asciiTheme="minorHAnsi" w:hAnsiTheme="minorHAnsi" w:cstheme="minorHAnsi"/>
          <w:b/>
          <w:sz w:val="24"/>
        </w:rPr>
      </w:pPr>
      <w:bookmarkStart w:id="1" w:name="_Hlk530041515"/>
      <w:r w:rsidRPr="00E95247">
        <w:rPr>
          <w:rFonts w:asciiTheme="minorHAnsi" w:hAnsiTheme="minorHAnsi" w:cstheme="minorHAnsi"/>
          <w:b/>
          <w:sz w:val="24"/>
        </w:rPr>
        <w:t>13. Description détaillée de l'entreprise : moyens en personnel et moyens techniques, organisation interne, activités principales et accessoires,</w:t>
      </w:r>
    </w:p>
    <w:p w14:paraId="170FF438" w14:textId="34F4B2EB" w:rsidR="00432935" w:rsidRPr="00E95247" w:rsidRDefault="00432935" w:rsidP="00E95247">
      <w:pPr>
        <w:jc w:val="both"/>
        <w:rPr>
          <w:rFonts w:asciiTheme="minorHAnsi" w:hAnsiTheme="minorHAnsi" w:cstheme="minorHAnsi"/>
          <w:b/>
          <w:sz w:val="24"/>
        </w:rPr>
      </w:pPr>
      <w:r w:rsidRPr="00E95247">
        <w:rPr>
          <w:rFonts w:asciiTheme="minorHAnsi" w:hAnsiTheme="minorHAnsi" w:cstheme="minorHAnsi"/>
          <w:b/>
          <w:sz w:val="24"/>
        </w:rPr>
        <w:t xml:space="preserve">14. Références du candidat en matière d’exploitation et de gestion de services publics d’assainissement collectif sur les 5 dernières années : il devra être mentionné le nom de la collectivité, la nature de la convention (marché ou concession de service public), le nombre </w:t>
      </w:r>
      <w:r w:rsidRPr="00E95247">
        <w:rPr>
          <w:rFonts w:asciiTheme="minorHAnsi" w:hAnsiTheme="minorHAnsi" w:cstheme="minorHAnsi"/>
          <w:b/>
          <w:sz w:val="24"/>
        </w:rPr>
        <w:lastRenderedPageBreak/>
        <w:t>d’abonnés, le nombre de m3, le</w:t>
      </w:r>
      <w:r w:rsidR="00A02FA7">
        <w:rPr>
          <w:rFonts w:asciiTheme="minorHAnsi" w:hAnsiTheme="minorHAnsi" w:cstheme="minorHAnsi"/>
          <w:b/>
          <w:sz w:val="24"/>
        </w:rPr>
        <w:t xml:space="preserve"> linéaire de</w:t>
      </w:r>
      <w:r w:rsidRPr="00E95247">
        <w:rPr>
          <w:rFonts w:asciiTheme="minorHAnsi" w:hAnsiTheme="minorHAnsi" w:cstheme="minorHAnsi"/>
          <w:b/>
          <w:sz w:val="24"/>
        </w:rPr>
        <w:t xml:space="preserve"> réseau et les équipements exploités, et toute autre information que le candidat jugera utile</w:t>
      </w:r>
    </w:p>
    <w:p w14:paraId="383B8560" w14:textId="6962B7DB" w:rsidR="00624BC7" w:rsidRPr="00E95247" w:rsidRDefault="00432935" w:rsidP="00E95247">
      <w:pPr>
        <w:jc w:val="both"/>
        <w:rPr>
          <w:rFonts w:asciiTheme="minorHAnsi" w:hAnsiTheme="minorHAnsi" w:cstheme="minorHAnsi"/>
          <w:b/>
          <w:sz w:val="24"/>
        </w:rPr>
      </w:pPr>
      <w:r w:rsidRPr="00E95247">
        <w:rPr>
          <w:rFonts w:asciiTheme="minorHAnsi" w:hAnsiTheme="minorHAnsi" w:cstheme="minorHAnsi"/>
          <w:b/>
          <w:sz w:val="24"/>
        </w:rPr>
        <w:t>15.</w:t>
      </w:r>
      <w:r w:rsidR="00624BC7" w:rsidRPr="00E95247">
        <w:rPr>
          <w:rFonts w:asciiTheme="minorHAnsi" w:hAnsiTheme="minorHAnsi" w:cstheme="minorHAnsi"/>
          <w:b/>
          <w:sz w:val="24"/>
        </w:rPr>
        <w:t xml:space="preserve"> </w:t>
      </w:r>
      <w:r w:rsidRPr="00E95247">
        <w:rPr>
          <w:rFonts w:asciiTheme="minorHAnsi" w:hAnsiTheme="minorHAnsi" w:cstheme="minorHAnsi"/>
          <w:b/>
          <w:sz w:val="24"/>
        </w:rPr>
        <w:t>Tout autre élément que le candidat individuel ou en groupement jugera utile de présenter pour permettre d'apprécier son aptitude à assurer la continuité du service public et l'égalité des usagers devant le service public</w:t>
      </w:r>
    </w:p>
    <w:p w14:paraId="13D95835" w14:textId="1960FADC" w:rsidR="00105BA0" w:rsidRPr="00E95247" w:rsidRDefault="00105BA0" w:rsidP="00E95247">
      <w:pPr>
        <w:jc w:val="both"/>
        <w:rPr>
          <w:rFonts w:asciiTheme="minorHAnsi" w:hAnsiTheme="minorHAnsi" w:cstheme="minorHAnsi"/>
          <w:b/>
          <w:sz w:val="24"/>
        </w:rPr>
      </w:pPr>
      <w:bookmarkStart w:id="2" w:name="_Hlk68259783"/>
      <w:r w:rsidRPr="00E95247">
        <w:rPr>
          <w:rFonts w:asciiTheme="minorHAnsi" w:hAnsiTheme="minorHAnsi" w:cstheme="minorHAnsi"/>
          <w:b/>
          <w:sz w:val="24"/>
        </w:rPr>
        <w:t xml:space="preserve">16. Pour les sociétés en cours de constitution ou nouvellement créées : tous les </w:t>
      </w:r>
      <w:r w:rsidR="00826CCF" w:rsidRPr="00E95247">
        <w:rPr>
          <w:rFonts w:asciiTheme="minorHAnsi" w:hAnsiTheme="minorHAnsi" w:cstheme="minorHAnsi"/>
          <w:b/>
          <w:sz w:val="24"/>
        </w:rPr>
        <w:t>éléments</w:t>
      </w:r>
      <w:r w:rsidRPr="00E95247">
        <w:rPr>
          <w:rFonts w:asciiTheme="minorHAnsi" w:hAnsiTheme="minorHAnsi" w:cstheme="minorHAnsi"/>
          <w:b/>
          <w:sz w:val="24"/>
        </w:rPr>
        <w:t xml:space="preserve"> </w:t>
      </w:r>
      <w:r w:rsidR="006E1D3C" w:rsidRPr="00E95247">
        <w:rPr>
          <w:rFonts w:asciiTheme="minorHAnsi" w:hAnsiTheme="minorHAnsi" w:cstheme="minorHAnsi"/>
          <w:b/>
          <w:sz w:val="24"/>
        </w:rPr>
        <w:t xml:space="preserve">jugés pertinents </w:t>
      </w:r>
      <w:r w:rsidRPr="00E95247">
        <w:rPr>
          <w:rFonts w:asciiTheme="minorHAnsi" w:hAnsiTheme="minorHAnsi" w:cstheme="minorHAnsi"/>
          <w:b/>
          <w:sz w:val="24"/>
        </w:rPr>
        <w:t>dont elles disposent.</w:t>
      </w:r>
    </w:p>
    <w:bookmarkEnd w:id="1"/>
    <w:bookmarkEnd w:id="2"/>
    <w:p w14:paraId="71CD3234" w14:textId="569FE4AE" w:rsidR="00A56313" w:rsidRPr="00E95247" w:rsidRDefault="00A56313" w:rsidP="00E95247">
      <w:pPr>
        <w:jc w:val="both"/>
        <w:rPr>
          <w:rFonts w:asciiTheme="minorHAnsi" w:hAnsiTheme="minorHAnsi" w:cstheme="minorHAnsi"/>
          <w:b/>
          <w:sz w:val="24"/>
        </w:rPr>
      </w:pPr>
      <w:r w:rsidRPr="00E95247">
        <w:rPr>
          <w:rFonts w:asciiTheme="minorHAnsi" w:hAnsiTheme="minorHAnsi" w:cstheme="minorHAnsi"/>
          <w:b/>
          <w:sz w:val="24"/>
        </w:rPr>
        <w:t>Les renseignements et documents ci-dessus (III.1.3) sont communiqués par chacun des membres du groupement.</w:t>
      </w:r>
    </w:p>
    <w:p w14:paraId="4FB72733" w14:textId="77777777" w:rsidR="00E95247" w:rsidRDefault="00E95247" w:rsidP="00E95247">
      <w:pPr>
        <w:spacing w:after="0" w:line="240" w:lineRule="auto"/>
        <w:jc w:val="both"/>
        <w:rPr>
          <w:b/>
          <w:color w:val="FF0000"/>
          <w:sz w:val="20"/>
          <w:szCs w:val="20"/>
        </w:rPr>
      </w:pPr>
      <w:proofErr w:type="gramStart"/>
      <w:r w:rsidRPr="00E95247">
        <w:rPr>
          <w:b/>
          <w:color w:val="FF0000"/>
          <w:sz w:val="20"/>
          <w:szCs w:val="20"/>
        </w:rPr>
        <w:t>OU</w:t>
      </w:r>
      <w:proofErr w:type="gramEnd"/>
    </w:p>
    <w:p w14:paraId="4067B91A" w14:textId="77777777" w:rsidR="00E95247" w:rsidRPr="00E95247" w:rsidRDefault="00E95247" w:rsidP="00E95247">
      <w:pPr>
        <w:spacing w:after="0" w:line="240" w:lineRule="auto"/>
        <w:jc w:val="both"/>
        <w:rPr>
          <w:b/>
          <w:color w:val="FF0000"/>
          <w:sz w:val="20"/>
          <w:szCs w:val="20"/>
        </w:rPr>
      </w:pPr>
    </w:p>
    <w:p w14:paraId="46C34C34" w14:textId="77777777" w:rsidR="00E95247" w:rsidRPr="00E95247" w:rsidRDefault="00E95247" w:rsidP="00E95247">
      <w:pPr>
        <w:jc w:val="both"/>
        <w:rPr>
          <w:rFonts w:asciiTheme="minorHAnsi" w:hAnsiTheme="minorHAnsi" w:cstheme="minorHAnsi"/>
          <w:b/>
          <w:sz w:val="24"/>
        </w:rPr>
      </w:pPr>
      <w:r w:rsidRPr="00E95247">
        <w:rPr>
          <w:rFonts w:asciiTheme="minorHAnsi" w:hAnsiTheme="minorHAnsi" w:cstheme="minorHAnsi"/>
          <w:b/>
          <w:sz w:val="24"/>
        </w:rPr>
        <w:t>Pour plus de détails, se référer au Règlement de consultation (RC)</w:t>
      </w:r>
    </w:p>
    <w:p w14:paraId="071DBDA8" w14:textId="77777777" w:rsidR="00F65465" w:rsidRDefault="00F65465" w:rsidP="00F65465">
      <w:pPr>
        <w:spacing w:after="0"/>
        <w:rPr>
          <w:sz w:val="20"/>
          <w:szCs w:val="20"/>
        </w:rPr>
      </w:pPr>
    </w:p>
    <w:p w14:paraId="6BECF53B" w14:textId="42530CC5" w:rsidR="00894E36" w:rsidRPr="003E2E96" w:rsidRDefault="00894E36" w:rsidP="00F65465">
      <w:pPr>
        <w:spacing w:after="0"/>
        <w:rPr>
          <w:sz w:val="20"/>
          <w:szCs w:val="20"/>
        </w:rPr>
      </w:pPr>
      <w:r w:rsidRPr="003E2E96">
        <w:rPr>
          <w:sz w:val="20"/>
          <w:szCs w:val="20"/>
        </w:rPr>
        <w:t>Niveau(x) spécifiques(s) minimal/minimaux exigé(s) :</w:t>
      </w:r>
    </w:p>
    <w:p w14:paraId="037D9588" w14:textId="77777777" w:rsidR="00F65465" w:rsidRDefault="00F65465" w:rsidP="00894E36">
      <w:pPr>
        <w:spacing w:after="0"/>
        <w:rPr>
          <w:b/>
          <w:sz w:val="20"/>
          <w:szCs w:val="20"/>
        </w:rPr>
      </w:pPr>
    </w:p>
    <w:p w14:paraId="7C88D303" w14:textId="7B54E90D" w:rsidR="00894E36" w:rsidRPr="003E2E96" w:rsidRDefault="00894E36" w:rsidP="00894E36">
      <w:pPr>
        <w:spacing w:after="0"/>
        <w:rPr>
          <w:b/>
          <w:sz w:val="20"/>
          <w:szCs w:val="20"/>
        </w:rPr>
      </w:pPr>
      <w:r w:rsidRPr="003E2E96">
        <w:rPr>
          <w:b/>
          <w:sz w:val="20"/>
          <w:szCs w:val="20"/>
        </w:rPr>
        <w:t xml:space="preserve">III.1.5) Informations sur les concessions réservées </w:t>
      </w:r>
    </w:p>
    <w:p w14:paraId="28142097" w14:textId="77777777" w:rsidR="00894E36" w:rsidRPr="003E2E96" w:rsidRDefault="00CD4146" w:rsidP="00F65465">
      <w:pPr>
        <w:spacing w:after="0"/>
        <w:rPr>
          <w:sz w:val="20"/>
          <w:szCs w:val="20"/>
        </w:rPr>
      </w:pPr>
      <w:r w:rsidRPr="003E2E96">
        <w:rPr>
          <w:sz w:val="20"/>
          <w:szCs w:val="20"/>
        </w:rPr>
        <w:t>□ La concession est réservée à des ateliers protégés et à des opérateurs économiques dont l’objet est l’intégration sociale et professionnelle de personnes handicapées ou défavorisées</w:t>
      </w:r>
    </w:p>
    <w:p w14:paraId="2732F622" w14:textId="77777777" w:rsidR="00894E36" w:rsidRPr="003E2E96" w:rsidRDefault="00CD4146" w:rsidP="00F65465">
      <w:pPr>
        <w:spacing w:after="0"/>
        <w:rPr>
          <w:sz w:val="20"/>
          <w:szCs w:val="20"/>
        </w:rPr>
      </w:pPr>
      <w:r w:rsidRPr="003E2E96">
        <w:rPr>
          <w:sz w:val="20"/>
          <w:szCs w:val="20"/>
        </w:rPr>
        <w:t>□ L’exécution de la concession est réservée dans le cadre de programmes d’emplois protégés</w:t>
      </w:r>
    </w:p>
    <w:p w14:paraId="7EA37252" w14:textId="77777777" w:rsidR="00F65465" w:rsidRDefault="00F65465" w:rsidP="00F65465">
      <w:pPr>
        <w:spacing w:after="0"/>
        <w:rPr>
          <w:b/>
          <w:u w:val="single"/>
        </w:rPr>
      </w:pPr>
    </w:p>
    <w:p w14:paraId="69192F72" w14:textId="03DE34FD" w:rsidR="00CD4146" w:rsidRDefault="00894E36" w:rsidP="00F65465">
      <w:pPr>
        <w:spacing w:after="0"/>
        <w:rPr>
          <w:b/>
          <w:u w:val="single"/>
        </w:rPr>
      </w:pPr>
      <w:r w:rsidRPr="00894E36">
        <w:rPr>
          <w:b/>
          <w:u w:val="single"/>
        </w:rPr>
        <w:t xml:space="preserve">III.2) Conditions liées à la concession </w:t>
      </w:r>
    </w:p>
    <w:p w14:paraId="6DA4A935" w14:textId="77777777" w:rsidR="00F65465" w:rsidRDefault="00F65465" w:rsidP="00F65465">
      <w:pPr>
        <w:spacing w:after="0"/>
        <w:rPr>
          <w:b/>
          <w:sz w:val="20"/>
          <w:szCs w:val="20"/>
          <w:u w:val="single"/>
        </w:rPr>
      </w:pPr>
    </w:p>
    <w:p w14:paraId="063E11FE" w14:textId="4F0AD545" w:rsidR="00CD4146" w:rsidRPr="003E2E96" w:rsidRDefault="00CD4146" w:rsidP="00F65465">
      <w:pPr>
        <w:spacing w:after="0"/>
        <w:rPr>
          <w:sz w:val="20"/>
          <w:szCs w:val="20"/>
        </w:rPr>
      </w:pPr>
      <w:r w:rsidRPr="003E2E96">
        <w:rPr>
          <w:b/>
          <w:sz w:val="20"/>
          <w:szCs w:val="20"/>
          <w:u w:val="single"/>
        </w:rPr>
        <w:t xml:space="preserve">III.2.1) Information relative à la profession </w:t>
      </w:r>
      <w:r w:rsidRPr="003E2E96">
        <w:rPr>
          <w:sz w:val="20"/>
          <w:szCs w:val="20"/>
        </w:rPr>
        <w:t>(seulement pour les concessions de services)</w:t>
      </w:r>
    </w:p>
    <w:p w14:paraId="1644EE21" w14:textId="77777777" w:rsidR="00CD4146" w:rsidRPr="003E2E96" w:rsidRDefault="00CD4146" w:rsidP="00F65465">
      <w:pPr>
        <w:spacing w:after="0"/>
        <w:rPr>
          <w:sz w:val="20"/>
          <w:szCs w:val="20"/>
        </w:rPr>
      </w:pPr>
      <w:r w:rsidRPr="003E2E96">
        <w:rPr>
          <w:sz w:val="20"/>
          <w:szCs w:val="20"/>
        </w:rPr>
        <w:t>□ La prestation est réservée à une profession déterminée</w:t>
      </w:r>
    </w:p>
    <w:p w14:paraId="6D702BF2" w14:textId="692A207F" w:rsidR="00CD4146" w:rsidRPr="003E2E96" w:rsidRDefault="00CD4146" w:rsidP="00F65465">
      <w:pPr>
        <w:spacing w:after="0"/>
        <w:rPr>
          <w:sz w:val="20"/>
          <w:szCs w:val="20"/>
        </w:rPr>
      </w:pPr>
      <w:r w:rsidRPr="003E2E96">
        <w:rPr>
          <w:sz w:val="20"/>
          <w:szCs w:val="20"/>
        </w:rPr>
        <w:t xml:space="preserve">    </w:t>
      </w:r>
      <w:r w:rsidR="002C7B02" w:rsidRPr="003E2E96">
        <w:rPr>
          <w:sz w:val="20"/>
          <w:szCs w:val="20"/>
        </w:rPr>
        <w:t>Référence</w:t>
      </w:r>
      <w:r w:rsidRPr="003E2E96">
        <w:rPr>
          <w:sz w:val="20"/>
          <w:szCs w:val="20"/>
        </w:rPr>
        <w:t xml:space="preserve"> des dispositions législatives, réglementaires ou administratives applicables : </w:t>
      </w:r>
    </w:p>
    <w:p w14:paraId="4766081A" w14:textId="77777777" w:rsidR="00F65465" w:rsidRPr="009F21C0" w:rsidRDefault="00F65465" w:rsidP="00CD4146">
      <w:pPr>
        <w:rPr>
          <w:b/>
          <w:sz w:val="10"/>
          <w:szCs w:val="10"/>
          <w:u w:val="single"/>
        </w:rPr>
      </w:pPr>
    </w:p>
    <w:p w14:paraId="0352D974" w14:textId="60FC3ABB" w:rsidR="00CD4146" w:rsidRPr="003E2E96" w:rsidRDefault="00CD4146" w:rsidP="00CD4146">
      <w:pPr>
        <w:rPr>
          <w:b/>
          <w:sz w:val="20"/>
          <w:szCs w:val="20"/>
          <w:u w:val="single"/>
        </w:rPr>
      </w:pPr>
      <w:r w:rsidRPr="003E2E96">
        <w:rPr>
          <w:b/>
          <w:sz w:val="20"/>
          <w:szCs w:val="20"/>
          <w:u w:val="single"/>
        </w:rPr>
        <w:t>III.2.2) Conditions d’exécution de la concession :</w:t>
      </w:r>
    </w:p>
    <w:p w14:paraId="1B826947" w14:textId="77777777" w:rsidR="009D1891" w:rsidRDefault="009D1891" w:rsidP="009D1891">
      <w:pPr>
        <w:spacing w:after="0"/>
        <w:jc w:val="both"/>
        <w:rPr>
          <w:b/>
          <w:sz w:val="20"/>
          <w:szCs w:val="20"/>
          <w:u w:val="single"/>
        </w:rPr>
      </w:pPr>
    </w:p>
    <w:p w14:paraId="750D9BD0" w14:textId="77777777" w:rsidR="00CD4146" w:rsidRPr="003E2E96" w:rsidRDefault="00CD4146" w:rsidP="00CD4146">
      <w:pPr>
        <w:spacing w:after="0"/>
        <w:rPr>
          <w:b/>
          <w:sz w:val="20"/>
          <w:szCs w:val="20"/>
          <w:u w:val="single"/>
        </w:rPr>
      </w:pPr>
      <w:r w:rsidRPr="003E2E96">
        <w:rPr>
          <w:b/>
          <w:sz w:val="20"/>
          <w:szCs w:val="20"/>
          <w:u w:val="single"/>
        </w:rPr>
        <w:t xml:space="preserve">III.2.3) Informations sur le personnel responsable de l’exécution de la concession </w:t>
      </w:r>
    </w:p>
    <w:p w14:paraId="261F5E4B" w14:textId="77777777" w:rsidR="009C1F81" w:rsidRDefault="00CD4146" w:rsidP="0076223F">
      <w:pPr>
        <w:rPr>
          <w:sz w:val="20"/>
          <w:szCs w:val="20"/>
        </w:rPr>
      </w:pPr>
      <w:r w:rsidRPr="003E2E96">
        <w:rPr>
          <w:sz w:val="20"/>
          <w:szCs w:val="20"/>
        </w:rPr>
        <w:t xml:space="preserve">□ Obligation d’indiquer les noms et qualifications professionnelles des membres du personnel affecté à l’exécution de la concession </w:t>
      </w:r>
    </w:p>
    <w:p w14:paraId="1C713419" w14:textId="77777777" w:rsidR="006F6A18" w:rsidRPr="009F21C0" w:rsidRDefault="006F6A18" w:rsidP="0076223F">
      <w:pPr>
        <w:rPr>
          <w:sz w:val="10"/>
          <w:szCs w:val="10"/>
        </w:rPr>
      </w:pPr>
    </w:p>
    <w:p w14:paraId="3DE8562F" w14:textId="77777777" w:rsidR="00E80231" w:rsidRPr="009C1F81" w:rsidRDefault="00E80231" w:rsidP="009C1F81">
      <w:pPr>
        <w:rPr>
          <w:b/>
          <w:sz w:val="26"/>
          <w:szCs w:val="26"/>
        </w:rPr>
      </w:pPr>
      <w:r w:rsidRPr="009C1F81">
        <w:rPr>
          <w:b/>
          <w:sz w:val="26"/>
          <w:szCs w:val="26"/>
        </w:rPr>
        <w:t xml:space="preserve">Section IV : Procédure </w:t>
      </w:r>
    </w:p>
    <w:p w14:paraId="153F1E45" w14:textId="77777777" w:rsidR="009C1F81" w:rsidRPr="00364028" w:rsidRDefault="009C1F81" w:rsidP="00364028">
      <w:pPr>
        <w:rPr>
          <w:b/>
          <w:u w:val="single"/>
        </w:rPr>
      </w:pPr>
      <w:r w:rsidRPr="00364028">
        <w:rPr>
          <w:b/>
          <w:u w:val="single"/>
        </w:rPr>
        <w:t>IV.1) Description</w:t>
      </w:r>
    </w:p>
    <w:p w14:paraId="317904B3" w14:textId="77777777" w:rsidR="00364028" w:rsidRPr="003E2E96" w:rsidRDefault="00364028" w:rsidP="00364028">
      <w:pPr>
        <w:spacing w:after="0"/>
        <w:rPr>
          <w:b/>
          <w:sz w:val="20"/>
          <w:szCs w:val="20"/>
        </w:rPr>
      </w:pPr>
      <w:r w:rsidRPr="003E2E96">
        <w:rPr>
          <w:b/>
          <w:sz w:val="20"/>
          <w:szCs w:val="20"/>
        </w:rPr>
        <w:t>IV.1.8) Information concernant l’accord sur les marchés publics (AMP)</w:t>
      </w:r>
    </w:p>
    <w:p w14:paraId="0AB61362" w14:textId="1EB597B1" w:rsidR="00364028" w:rsidRPr="00464D2C" w:rsidRDefault="00364028" w:rsidP="00C247F0">
      <w:pPr>
        <w:rPr>
          <w:b/>
          <w:sz w:val="24"/>
          <w:szCs w:val="24"/>
        </w:rPr>
      </w:pPr>
      <w:r w:rsidRPr="003E2E96">
        <w:rPr>
          <w:sz w:val="20"/>
          <w:szCs w:val="20"/>
        </w:rPr>
        <w:t xml:space="preserve">Le marché est couvert par l’accord sur les marchés publics </w:t>
      </w:r>
      <w:r w:rsidR="00C247F0" w:rsidRPr="003E2E96">
        <w:rPr>
          <w:sz w:val="20"/>
          <w:szCs w:val="20"/>
        </w:rPr>
        <w:t xml:space="preserve">   </w:t>
      </w:r>
      <w:r w:rsidR="006B492F" w:rsidRPr="003E2E96">
        <w:rPr>
          <w:sz w:val="20"/>
          <w:szCs w:val="20"/>
        </w:rPr>
        <w:t>○ oui</w:t>
      </w:r>
      <w:r w:rsidR="00C247F0" w:rsidRPr="003E2E96">
        <w:rPr>
          <w:sz w:val="20"/>
          <w:szCs w:val="20"/>
        </w:rPr>
        <w:t xml:space="preserve">   </w:t>
      </w:r>
      <w:r w:rsidR="006B492F" w:rsidRPr="00464D2C">
        <w:rPr>
          <w:b/>
          <w:sz w:val="24"/>
          <w:szCs w:val="24"/>
        </w:rPr>
        <w:t>x non</w:t>
      </w:r>
      <w:r w:rsidR="00C247F0" w:rsidRPr="00464D2C">
        <w:rPr>
          <w:b/>
          <w:sz w:val="24"/>
          <w:szCs w:val="24"/>
        </w:rPr>
        <w:t xml:space="preserve"> </w:t>
      </w:r>
    </w:p>
    <w:p w14:paraId="06124D9A" w14:textId="77777777" w:rsidR="009C1F81" w:rsidRDefault="009C1F81" w:rsidP="009C1F81">
      <w:pPr>
        <w:rPr>
          <w:b/>
          <w:u w:val="single"/>
        </w:rPr>
      </w:pPr>
      <w:r w:rsidRPr="00364028">
        <w:rPr>
          <w:b/>
          <w:u w:val="single"/>
        </w:rPr>
        <w:t xml:space="preserve">IV.2) </w:t>
      </w:r>
      <w:r w:rsidR="00F32084" w:rsidRPr="00364028">
        <w:rPr>
          <w:b/>
          <w:u w:val="single"/>
        </w:rPr>
        <w:t>Renseignements d’ordre administratif</w:t>
      </w:r>
    </w:p>
    <w:p w14:paraId="0737CCDD" w14:textId="77777777" w:rsidR="00C247F0" w:rsidRPr="003E2E96" w:rsidRDefault="00C247F0" w:rsidP="00C247F0">
      <w:pPr>
        <w:spacing w:after="0"/>
        <w:rPr>
          <w:b/>
          <w:sz w:val="20"/>
          <w:szCs w:val="20"/>
        </w:rPr>
      </w:pPr>
      <w:r w:rsidRPr="003E2E96">
        <w:rPr>
          <w:b/>
          <w:sz w:val="20"/>
          <w:szCs w:val="20"/>
        </w:rPr>
        <w:t>IV.2.2) Date limite de remise des candidatures ou de réception des offres</w:t>
      </w:r>
    </w:p>
    <w:p w14:paraId="02BAEB71" w14:textId="4BDD8E9C" w:rsidR="00C247F0" w:rsidRPr="00130ADA" w:rsidRDefault="00C247F0" w:rsidP="0076223F">
      <w:pPr>
        <w:rPr>
          <w:b/>
          <w:sz w:val="24"/>
          <w:szCs w:val="24"/>
        </w:rPr>
      </w:pPr>
      <w:r w:rsidRPr="00CE2ED5">
        <w:rPr>
          <w:sz w:val="20"/>
          <w:szCs w:val="20"/>
        </w:rPr>
        <w:lastRenderedPageBreak/>
        <w:t>Date :</w:t>
      </w:r>
      <w:r w:rsidR="006144D5" w:rsidRPr="00CE2ED5">
        <w:rPr>
          <w:sz w:val="20"/>
          <w:szCs w:val="20"/>
        </w:rPr>
        <w:t xml:space="preserve"> </w:t>
      </w:r>
      <w:r w:rsidR="005934AE">
        <w:rPr>
          <w:b/>
          <w:sz w:val="24"/>
          <w:szCs w:val="24"/>
        </w:rPr>
        <w:t>26</w:t>
      </w:r>
      <w:r w:rsidR="00A02FA7" w:rsidRPr="00CE2ED5">
        <w:rPr>
          <w:b/>
          <w:sz w:val="24"/>
          <w:szCs w:val="24"/>
        </w:rPr>
        <w:t>/</w:t>
      </w:r>
      <w:r w:rsidR="00CE2ED5" w:rsidRPr="00CE2ED5">
        <w:rPr>
          <w:b/>
          <w:sz w:val="24"/>
          <w:szCs w:val="24"/>
        </w:rPr>
        <w:t>06</w:t>
      </w:r>
      <w:r w:rsidR="006144D5" w:rsidRPr="00CE2ED5">
        <w:rPr>
          <w:b/>
          <w:sz w:val="24"/>
          <w:szCs w:val="24"/>
        </w:rPr>
        <w:t>/</w:t>
      </w:r>
      <w:r w:rsidR="009E633D" w:rsidRPr="00CE2ED5">
        <w:rPr>
          <w:b/>
          <w:sz w:val="24"/>
          <w:szCs w:val="24"/>
        </w:rPr>
        <w:t>2026</w:t>
      </w:r>
      <w:r w:rsidR="006144D5" w:rsidRPr="00CE2ED5">
        <w:rPr>
          <w:b/>
          <w:sz w:val="24"/>
          <w:szCs w:val="24"/>
        </w:rPr>
        <w:t xml:space="preserve"> </w:t>
      </w:r>
      <w:r w:rsidRPr="00CE2ED5">
        <w:rPr>
          <w:b/>
          <w:sz w:val="24"/>
          <w:szCs w:val="24"/>
        </w:rPr>
        <w:t xml:space="preserve">Heure locale : </w:t>
      </w:r>
      <w:r w:rsidR="00037A61" w:rsidRPr="00CE2ED5">
        <w:rPr>
          <w:b/>
          <w:sz w:val="24"/>
          <w:szCs w:val="24"/>
        </w:rPr>
        <w:t>1</w:t>
      </w:r>
      <w:r w:rsidR="000C1F2B" w:rsidRPr="00CE2ED5">
        <w:rPr>
          <w:b/>
          <w:sz w:val="24"/>
          <w:szCs w:val="24"/>
        </w:rPr>
        <w:t>2</w:t>
      </w:r>
      <w:r w:rsidR="00037A61" w:rsidRPr="00CE2ED5">
        <w:rPr>
          <w:b/>
          <w:sz w:val="24"/>
          <w:szCs w:val="24"/>
        </w:rPr>
        <w:t> :00</w:t>
      </w:r>
      <w:r w:rsidRPr="00130ADA">
        <w:rPr>
          <w:b/>
          <w:sz w:val="24"/>
          <w:szCs w:val="24"/>
        </w:rPr>
        <w:t xml:space="preserve"> </w:t>
      </w:r>
    </w:p>
    <w:p w14:paraId="57E70785" w14:textId="3CD35414" w:rsidR="00767D65" w:rsidRDefault="00C247F0" w:rsidP="0076223F">
      <w:pPr>
        <w:rPr>
          <w:bCs/>
          <w:sz w:val="20"/>
          <w:szCs w:val="20"/>
        </w:rPr>
      </w:pPr>
      <w:r w:rsidRPr="003E2E96">
        <w:rPr>
          <w:b/>
          <w:sz w:val="20"/>
          <w:szCs w:val="20"/>
        </w:rPr>
        <w:t>IV.2.4) Langue(s) pouvant être utilisée(s) dans l’offre ou la demande de participation</w:t>
      </w:r>
      <w:r w:rsidR="0076223F" w:rsidRPr="003E2E96">
        <w:rPr>
          <w:b/>
          <w:sz w:val="20"/>
          <w:szCs w:val="20"/>
        </w:rPr>
        <w:t> :</w:t>
      </w:r>
      <w:r w:rsidR="00F36FF2" w:rsidRPr="003E2E96">
        <w:rPr>
          <w:b/>
          <w:sz w:val="20"/>
          <w:szCs w:val="20"/>
        </w:rPr>
        <w:t xml:space="preserve"> </w:t>
      </w:r>
      <w:r w:rsidR="00F36FF2" w:rsidRPr="00130ADA">
        <w:rPr>
          <w:b/>
          <w:sz w:val="24"/>
          <w:szCs w:val="24"/>
        </w:rPr>
        <w:t>français</w:t>
      </w:r>
    </w:p>
    <w:p w14:paraId="2DA17029" w14:textId="77777777" w:rsidR="003301F7" w:rsidRPr="003301F7" w:rsidRDefault="003301F7" w:rsidP="003301F7">
      <w:pPr>
        <w:spacing w:after="0"/>
        <w:rPr>
          <w:b/>
          <w:sz w:val="20"/>
          <w:szCs w:val="20"/>
        </w:rPr>
      </w:pPr>
    </w:p>
    <w:p w14:paraId="55185F5F" w14:textId="77777777" w:rsidR="00E80231" w:rsidRPr="008A0E68" w:rsidRDefault="00E80231" w:rsidP="0076223F">
      <w:pPr>
        <w:rPr>
          <w:b/>
          <w:sz w:val="26"/>
          <w:szCs w:val="26"/>
        </w:rPr>
      </w:pPr>
      <w:r w:rsidRPr="008A0E68">
        <w:rPr>
          <w:b/>
          <w:sz w:val="26"/>
          <w:szCs w:val="26"/>
        </w:rPr>
        <w:t>Section VI : Renseignements complémentaires</w:t>
      </w:r>
    </w:p>
    <w:p w14:paraId="230F9921" w14:textId="77777777" w:rsidR="0076223F" w:rsidRPr="008A0E68" w:rsidRDefault="0076223F" w:rsidP="008A0E68">
      <w:pPr>
        <w:rPr>
          <w:b/>
          <w:u w:val="single"/>
        </w:rPr>
      </w:pPr>
      <w:r w:rsidRPr="008A0E68">
        <w:rPr>
          <w:b/>
          <w:u w:val="single"/>
        </w:rPr>
        <w:t xml:space="preserve">VI.1) Renouvellement </w:t>
      </w:r>
    </w:p>
    <w:p w14:paraId="287243C2" w14:textId="67373D82" w:rsidR="0076223F" w:rsidRPr="00130ADA" w:rsidRDefault="0076223F" w:rsidP="0076223F">
      <w:pPr>
        <w:spacing w:after="0"/>
        <w:rPr>
          <w:b/>
          <w:sz w:val="24"/>
          <w:szCs w:val="24"/>
        </w:rPr>
      </w:pPr>
      <w:r w:rsidRPr="003E2E96">
        <w:rPr>
          <w:sz w:val="20"/>
          <w:szCs w:val="20"/>
        </w:rPr>
        <w:t xml:space="preserve">Il s’agit d’un marché renouvelable   </w:t>
      </w:r>
      <w:r w:rsidR="00CE2ED5" w:rsidRPr="003E2E96">
        <w:rPr>
          <w:sz w:val="20"/>
          <w:szCs w:val="20"/>
        </w:rPr>
        <w:t>○ oui</w:t>
      </w:r>
      <w:r w:rsidRPr="003E2E96">
        <w:rPr>
          <w:sz w:val="20"/>
          <w:szCs w:val="20"/>
        </w:rPr>
        <w:t xml:space="preserve">   </w:t>
      </w:r>
      <w:r w:rsidR="00CE2ED5" w:rsidRPr="00130ADA">
        <w:rPr>
          <w:b/>
          <w:sz w:val="24"/>
          <w:szCs w:val="24"/>
        </w:rPr>
        <w:t>x non</w:t>
      </w:r>
      <w:r w:rsidRPr="00130ADA">
        <w:rPr>
          <w:b/>
          <w:sz w:val="24"/>
          <w:szCs w:val="24"/>
        </w:rPr>
        <w:t xml:space="preserve"> </w:t>
      </w:r>
    </w:p>
    <w:p w14:paraId="429E28DE" w14:textId="77777777" w:rsidR="0076223F" w:rsidRPr="003E2E96" w:rsidRDefault="0076223F" w:rsidP="0076223F">
      <w:pPr>
        <w:rPr>
          <w:sz w:val="20"/>
          <w:szCs w:val="20"/>
        </w:rPr>
      </w:pPr>
      <w:r w:rsidRPr="003E2E96">
        <w:rPr>
          <w:sz w:val="20"/>
          <w:szCs w:val="20"/>
        </w:rPr>
        <w:t>Calendrier prévisionnel de publication des prochains avis :</w:t>
      </w:r>
    </w:p>
    <w:p w14:paraId="489299C0" w14:textId="77777777" w:rsidR="0076223F" w:rsidRPr="008A0E68" w:rsidRDefault="0076223F" w:rsidP="008A0E68">
      <w:pPr>
        <w:rPr>
          <w:b/>
          <w:u w:val="single"/>
        </w:rPr>
      </w:pPr>
      <w:r w:rsidRPr="008A0E68">
        <w:rPr>
          <w:b/>
          <w:u w:val="single"/>
        </w:rPr>
        <w:t xml:space="preserve">VI.2) Informations sur les échanges électroniques </w:t>
      </w:r>
    </w:p>
    <w:p w14:paraId="3B213111" w14:textId="77777777" w:rsidR="0076223F" w:rsidRPr="003E2E96" w:rsidRDefault="0076223F" w:rsidP="0076223F">
      <w:pPr>
        <w:spacing w:after="0"/>
        <w:rPr>
          <w:sz w:val="20"/>
          <w:szCs w:val="20"/>
        </w:rPr>
      </w:pPr>
      <w:r w:rsidRPr="003E2E96">
        <w:rPr>
          <w:sz w:val="20"/>
          <w:szCs w:val="20"/>
        </w:rPr>
        <w:t>□ La commande en ligne sera utilisée</w:t>
      </w:r>
    </w:p>
    <w:p w14:paraId="03643C9C" w14:textId="77777777" w:rsidR="0076223F" w:rsidRPr="003E2E96" w:rsidRDefault="0076223F" w:rsidP="0076223F">
      <w:pPr>
        <w:spacing w:after="0"/>
        <w:rPr>
          <w:sz w:val="20"/>
          <w:szCs w:val="20"/>
        </w:rPr>
      </w:pPr>
      <w:r w:rsidRPr="003E2E96">
        <w:rPr>
          <w:sz w:val="20"/>
          <w:szCs w:val="20"/>
        </w:rPr>
        <w:t>□ La facturation en ligne sera acceptée</w:t>
      </w:r>
    </w:p>
    <w:p w14:paraId="3775E192" w14:textId="77777777" w:rsidR="0076223F" w:rsidRPr="003E2E96" w:rsidRDefault="0076223F" w:rsidP="0076223F">
      <w:pPr>
        <w:rPr>
          <w:sz w:val="20"/>
          <w:szCs w:val="20"/>
        </w:rPr>
      </w:pPr>
      <w:r w:rsidRPr="003E2E96">
        <w:rPr>
          <w:sz w:val="20"/>
          <w:szCs w:val="20"/>
        </w:rPr>
        <w:t>□ Le paiement en ligne utilisée</w:t>
      </w:r>
    </w:p>
    <w:p w14:paraId="405B8105" w14:textId="77777777" w:rsidR="0076223F" w:rsidRDefault="0076223F" w:rsidP="0076223F">
      <w:pPr>
        <w:rPr>
          <w:b/>
          <w:u w:val="single"/>
        </w:rPr>
      </w:pPr>
      <w:r w:rsidRPr="008A0E68">
        <w:rPr>
          <w:b/>
          <w:u w:val="single"/>
        </w:rPr>
        <w:t>VI.3) Informations complémentaires :</w:t>
      </w:r>
      <w:r w:rsidR="00767D65">
        <w:rPr>
          <w:b/>
          <w:u w:val="single"/>
        </w:rPr>
        <w:t xml:space="preserve"> </w:t>
      </w:r>
    </w:p>
    <w:p w14:paraId="0CA08841" w14:textId="77777777" w:rsidR="003301F7" w:rsidRDefault="00B02435" w:rsidP="00400577">
      <w:pPr>
        <w:spacing w:after="0" w:line="240" w:lineRule="auto"/>
        <w:jc w:val="both"/>
        <w:rPr>
          <w:b/>
          <w:sz w:val="24"/>
          <w:szCs w:val="24"/>
        </w:rPr>
      </w:pPr>
      <w:r w:rsidRPr="00464D2C">
        <w:rPr>
          <w:b/>
          <w:sz w:val="24"/>
          <w:szCs w:val="24"/>
        </w:rPr>
        <w:t xml:space="preserve">La présente procédure est une procédure ouverte dans laquelle il appartient aux candidats de remettre à la fois leur candidature et leur offre. </w:t>
      </w:r>
      <w:r w:rsidR="00F65465" w:rsidRPr="00464D2C">
        <w:rPr>
          <w:b/>
          <w:sz w:val="24"/>
          <w:szCs w:val="24"/>
        </w:rPr>
        <w:t xml:space="preserve">Les groupements d'opérateurs économiques sont autorisés à se porter candidats. La forme du groupement est libre. Cependant, pour la bonne exécution du contrat, si l'attributaire est un groupement, et sous réserve du cas de constitution d’une société dédiée, il se verra imposer, s'il est d'une forme différente, la forme du groupement solidaire. </w:t>
      </w:r>
      <w:r w:rsidRPr="00464D2C">
        <w:rPr>
          <w:b/>
          <w:sz w:val="24"/>
          <w:szCs w:val="24"/>
        </w:rPr>
        <w:t xml:space="preserve">Les éléments devant être fournis au titre de l'offre initiale sont décrits dans le règlement de la consultation. </w:t>
      </w:r>
    </w:p>
    <w:p w14:paraId="09C56B00" w14:textId="77777777" w:rsidR="003301F7" w:rsidRDefault="003301F7" w:rsidP="00400577">
      <w:pPr>
        <w:spacing w:after="0" w:line="240" w:lineRule="auto"/>
        <w:jc w:val="both"/>
        <w:rPr>
          <w:b/>
          <w:sz w:val="24"/>
          <w:szCs w:val="24"/>
        </w:rPr>
      </w:pPr>
    </w:p>
    <w:p w14:paraId="306F9680" w14:textId="77777777" w:rsidR="003301F7" w:rsidRDefault="00B02435" w:rsidP="00400577">
      <w:pPr>
        <w:spacing w:after="0" w:line="240" w:lineRule="auto"/>
        <w:jc w:val="both"/>
        <w:rPr>
          <w:b/>
          <w:sz w:val="24"/>
          <w:szCs w:val="24"/>
        </w:rPr>
      </w:pPr>
      <w:r w:rsidRPr="00464D2C">
        <w:rPr>
          <w:b/>
          <w:sz w:val="24"/>
          <w:szCs w:val="24"/>
        </w:rPr>
        <w:t xml:space="preserve">Les candidatures seront analysées en fonction des critères mentionnés à l'article L. 1411-5 du Code général des collectivités territoriales. Seront éliminées les candidatures qui ne présentent pas des garanties professionnelles et financières suffisantes ou qui ne justifient pas de leur respect de l'obligation d'emploi des travailleurs handicapés prévu aux articles L. 5212-1 à L. 5212-4 du Code du travail et de leur aptitude à assurer la continuité du service public et l'égalité des usagers devant le service public. </w:t>
      </w:r>
    </w:p>
    <w:p w14:paraId="5F7A8A58" w14:textId="77777777" w:rsidR="003301F7" w:rsidRDefault="003301F7" w:rsidP="00400577">
      <w:pPr>
        <w:spacing w:after="0" w:line="240" w:lineRule="auto"/>
        <w:jc w:val="both"/>
        <w:rPr>
          <w:b/>
          <w:sz w:val="24"/>
          <w:szCs w:val="24"/>
        </w:rPr>
      </w:pPr>
    </w:p>
    <w:p w14:paraId="4BC6BAC4" w14:textId="77777777" w:rsidR="00DA7E57" w:rsidRDefault="00DA7E57" w:rsidP="00400577">
      <w:pPr>
        <w:spacing w:after="0" w:line="240" w:lineRule="auto"/>
        <w:jc w:val="both"/>
        <w:rPr>
          <w:b/>
          <w:sz w:val="24"/>
          <w:szCs w:val="24"/>
        </w:rPr>
      </w:pPr>
      <w:r w:rsidRPr="00464D2C">
        <w:rPr>
          <w:b/>
          <w:sz w:val="24"/>
          <w:szCs w:val="24"/>
        </w:rPr>
        <w:t>L'ensemble des informations relatives au déroulement de la procédure de consultation figure dans le règlement de la consultation.</w:t>
      </w:r>
    </w:p>
    <w:p w14:paraId="3C0CA176" w14:textId="77777777" w:rsidR="00DA7E57" w:rsidRDefault="00DA7E57" w:rsidP="00400577">
      <w:pPr>
        <w:spacing w:after="0" w:line="240" w:lineRule="auto"/>
        <w:jc w:val="both"/>
        <w:rPr>
          <w:b/>
          <w:sz w:val="24"/>
          <w:szCs w:val="24"/>
        </w:rPr>
      </w:pPr>
    </w:p>
    <w:p w14:paraId="4C8535DD" w14:textId="21F7D755" w:rsidR="006F6A18" w:rsidRPr="00464D2C" w:rsidRDefault="00B02435" w:rsidP="00400577">
      <w:pPr>
        <w:spacing w:after="0" w:line="240" w:lineRule="auto"/>
        <w:jc w:val="both"/>
        <w:rPr>
          <w:b/>
          <w:sz w:val="24"/>
          <w:szCs w:val="24"/>
        </w:rPr>
      </w:pPr>
      <w:r w:rsidRPr="00464D2C">
        <w:rPr>
          <w:b/>
          <w:sz w:val="24"/>
          <w:szCs w:val="24"/>
        </w:rPr>
        <w:t xml:space="preserve">Une visite </w:t>
      </w:r>
      <w:r w:rsidR="00653651" w:rsidRPr="00464D2C">
        <w:rPr>
          <w:b/>
          <w:sz w:val="24"/>
          <w:szCs w:val="24"/>
        </w:rPr>
        <w:t>facultative</w:t>
      </w:r>
      <w:r w:rsidRPr="00464D2C">
        <w:rPr>
          <w:b/>
          <w:sz w:val="24"/>
          <w:szCs w:val="24"/>
        </w:rPr>
        <w:t xml:space="preserve"> est prévue selon les modalités du règlement de la consultation. </w:t>
      </w:r>
    </w:p>
    <w:p w14:paraId="2AC96E7D" w14:textId="77777777" w:rsidR="003301F7" w:rsidRPr="00400577" w:rsidRDefault="003301F7" w:rsidP="00400577">
      <w:pPr>
        <w:spacing w:after="0" w:line="240" w:lineRule="auto"/>
        <w:jc w:val="both"/>
      </w:pPr>
    </w:p>
    <w:p w14:paraId="2D704710" w14:textId="77777777" w:rsidR="0076223F" w:rsidRPr="008A0E68" w:rsidRDefault="0076223F" w:rsidP="0076223F">
      <w:pPr>
        <w:rPr>
          <w:b/>
          <w:u w:val="single"/>
        </w:rPr>
      </w:pPr>
      <w:r w:rsidRPr="008A0E68">
        <w:rPr>
          <w:b/>
          <w:u w:val="single"/>
        </w:rPr>
        <w:t xml:space="preserve">VI.4) Procédures de recours </w:t>
      </w:r>
    </w:p>
    <w:p w14:paraId="4762FA3E" w14:textId="77777777" w:rsidR="00E80231" w:rsidRPr="003E2E96" w:rsidRDefault="0076223F" w:rsidP="0076223F">
      <w:pPr>
        <w:spacing w:after="0"/>
        <w:rPr>
          <w:b/>
          <w:sz w:val="20"/>
          <w:szCs w:val="20"/>
        </w:rPr>
      </w:pPr>
      <w:r w:rsidRPr="003E2E96">
        <w:rPr>
          <w:b/>
          <w:sz w:val="20"/>
          <w:szCs w:val="20"/>
        </w:rPr>
        <w:t>VI.4.1</w:t>
      </w:r>
      <w:r w:rsidR="006F6A18" w:rsidRPr="003E2E96">
        <w:rPr>
          <w:b/>
          <w:sz w:val="20"/>
          <w:szCs w:val="20"/>
        </w:rPr>
        <w:t>) Instance</w:t>
      </w:r>
      <w:r w:rsidRPr="003E2E96">
        <w:rPr>
          <w:b/>
          <w:sz w:val="20"/>
          <w:szCs w:val="20"/>
        </w:rPr>
        <w:t xml:space="preserve"> chargée des procédures de recours</w:t>
      </w:r>
    </w:p>
    <w:p w14:paraId="626328C0" w14:textId="77777777" w:rsidR="00A02FA7" w:rsidRPr="003E2E96" w:rsidRDefault="00A02FA7" w:rsidP="00A02FA7">
      <w:pPr>
        <w:spacing w:after="0"/>
        <w:rPr>
          <w:sz w:val="20"/>
          <w:szCs w:val="20"/>
        </w:rPr>
      </w:pPr>
      <w:r w:rsidRPr="003E2E96">
        <w:rPr>
          <w:sz w:val="20"/>
          <w:szCs w:val="20"/>
        </w:rPr>
        <w:t xml:space="preserve">Nom officiel : </w:t>
      </w:r>
      <w:r w:rsidRPr="00464D2C">
        <w:rPr>
          <w:b/>
          <w:sz w:val="24"/>
          <w:szCs w:val="24"/>
        </w:rPr>
        <w:t xml:space="preserve">Tribunal administratif </w:t>
      </w:r>
      <w:r>
        <w:rPr>
          <w:b/>
          <w:sz w:val="24"/>
          <w:szCs w:val="24"/>
        </w:rPr>
        <w:t>d’Orléans</w:t>
      </w:r>
    </w:p>
    <w:p w14:paraId="111F35C1" w14:textId="77777777" w:rsidR="00A02FA7" w:rsidRDefault="00A02FA7" w:rsidP="00A02FA7">
      <w:pPr>
        <w:spacing w:after="0"/>
        <w:rPr>
          <w:rFonts w:asciiTheme="minorHAnsi" w:hAnsiTheme="minorHAnsi" w:cstheme="minorHAnsi"/>
          <w:sz w:val="24"/>
          <w:szCs w:val="28"/>
        </w:rPr>
      </w:pPr>
      <w:r w:rsidRPr="003E2E96">
        <w:rPr>
          <w:sz w:val="20"/>
          <w:szCs w:val="20"/>
        </w:rPr>
        <w:t xml:space="preserve">Adresse postale : </w:t>
      </w:r>
      <w:r w:rsidRPr="00A02FA7">
        <w:rPr>
          <w:b/>
          <w:sz w:val="24"/>
          <w:szCs w:val="24"/>
        </w:rPr>
        <w:t>28 rue de la Bretonnerie</w:t>
      </w:r>
    </w:p>
    <w:p w14:paraId="755DE515" w14:textId="77777777" w:rsidR="00A02FA7" w:rsidRPr="003E2E96" w:rsidRDefault="00A02FA7" w:rsidP="00A02FA7">
      <w:pPr>
        <w:spacing w:after="0"/>
        <w:rPr>
          <w:sz w:val="20"/>
          <w:szCs w:val="20"/>
        </w:rPr>
      </w:pPr>
      <w:r w:rsidRPr="003E2E96">
        <w:rPr>
          <w:sz w:val="20"/>
          <w:szCs w:val="20"/>
        </w:rPr>
        <w:t xml:space="preserve">Ville : </w:t>
      </w:r>
      <w:r>
        <w:rPr>
          <w:b/>
          <w:sz w:val="24"/>
          <w:szCs w:val="24"/>
        </w:rPr>
        <w:t>Orléans</w:t>
      </w:r>
    </w:p>
    <w:p w14:paraId="2E2A4AC5" w14:textId="77777777" w:rsidR="00A02FA7" w:rsidRPr="003E2E96" w:rsidRDefault="00A02FA7" w:rsidP="00A02FA7">
      <w:pPr>
        <w:spacing w:after="0"/>
        <w:rPr>
          <w:sz w:val="20"/>
          <w:szCs w:val="20"/>
        </w:rPr>
      </w:pPr>
      <w:r w:rsidRPr="003E2E96">
        <w:rPr>
          <w:sz w:val="20"/>
          <w:szCs w:val="20"/>
        </w:rPr>
        <w:t xml:space="preserve">Code postal : </w:t>
      </w:r>
      <w:r>
        <w:rPr>
          <w:b/>
          <w:sz w:val="24"/>
          <w:szCs w:val="24"/>
        </w:rPr>
        <w:t>45057</w:t>
      </w:r>
    </w:p>
    <w:p w14:paraId="27833006" w14:textId="77777777" w:rsidR="00A02FA7" w:rsidRPr="003E2E96" w:rsidRDefault="00A02FA7" w:rsidP="00A02FA7">
      <w:pPr>
        <w:spacing w:after="0"/>
        <w:rPr>
          <w:sz w:val="20"/>
          <w:szCs w:val="20"/>
        </w:rPr>
      </w:pPr>
      <w:r w:rsidRPr="003E2E96">
        <w:rPr>
          <w:sz w:val="20"/>
          <w:szCs w:val="20"/>
        </w:rPr>
        <w:t xml:space="preserve">Pays : </w:t>
      </w:r>
      <w:r w:rsidRPr="00464D2C">
        <w:rPr>
          <w:b/>
          <w:sz w:val="24"/>
          <w:szCs w:val="24"/>
        </w:rPr>
        <w:t>France</w:t>
      </w:r>
    </w:p>
    <w:p w14:paraId="6ED62274" w14:textId="77777777" w:rsidR="00A02FA7" w:rsidRPr="00464D2C" w:rsidRDefault="00A02FA7" w:rsidP="00A02FA7">
      <w:pPr>
        <w:spacing w:after="0"/>
        <w:rPr>
          <w:rStyle w:val="Lienhypertexte"/>
          <w:b/>
          <w:sz w:val="24"/>
        </w:rPr>
      </w:pPr>
      <w:r w:rsidRPr="003E2E96">
        <w:rPr>
          <w:sz w:val="20"/>
          <w:szCs w:val="20"/>
        </w:rPr>
        <w:lastRenderedPageBreak/>
        <w:t xml:space="preserve">Courriel : </w:t>
      </w:r>
      <w:hyperlink r:id="rId11" w:history="1">
        <w:r w:rsidRPr="00F157F7">
          <w:rPr>
            <w:rStyle w:val="Lienhypertexte"/>
            <w:b/>
            <w:szCs w:val="20"/>
          </w:rPr>
          <w:t>greffe.ta-orleans@juradm.fr</w:t>
        </w:r>
      </w:hyperlink>
    </w:p>
    <w:p w14:paraId="27F4B8E6" w14:textId="77777777" w:rsidR="00A02FA7" w:rsidRDefault="00A02FA7" w:rsidP="00A02FA7">
      <w:pPr>
        <w:spacing w:after="0"/>
      </w:pPr>
      <w:r w:rsidRPr="003E2E96">
        <w:rPr>
          <w:sz w:val="20"/>
          <w:szCs w:val="20"/>
        </w:rPr>
        <w:t xml:space="preserve">Téléphone : </w:t>
      </w:r>
      <w:r w:rsidRPr="00D82671">
        <w:rPr>
          <w:b/>
          <w:sz w:val="24"/>
          <w:szCs w:val="24"/>
        </w:rPr>
        <w:t>(+33</w:t>
      </w:r>
      <w:r>
        <w:rPr>
          <w:b/>
          <w:sz w:val="24"/>
          <w:szCs w:val="24"/>
        </w:rPr>
        <w:t xml:space="preserve">) </w:t>
      </w:r>
      <w:r w:rsidRPr="00A02FA7">
        <w:rPr>
          <w:b/>
          <w:sz w:val="24"/>
          <w:szCs w:val="24"/>
        </w:rPr>
        <w:t>2.38.77.59.00</w:t>
      </w:r>
    </w:p>
    <w:p w14:paraId="358F9067" w14:textId="77777777" w:rsidR="009F21C0" w:rsidRDefault="00A02FA7" w:rsidP="00A02FA7">
      <w:pPr>
        <w:spacing w:after="0"/>
        <w:rPr>
          <w:rStyle w:val="Lienhypertexte"/>
          <w:b/>
          <w:szCs w:val="20"/>
        </w:rPr>
      </w:pPr>
      <w:r w:rsidRPr="003E2E96">
        <w:rPr>
          <w:sz w:val="20"/>
          <w:szCs w:val="20"/>
        </w:rPr>
        <w:t xml:space="preserve">Adresse internet : (URL)  </w:t>
      </w:r>
      <w:hyperlink r:id="rId12" w:history="1">
        <w:r w:rsidRPr="00F157F7">
          <w:rPr>
            <w:rStyle w:val="Lienhypertexte"/>
            <w:b/>
            <w:szCs w:val="20"/>
          </w:rPr>
          <w:t>http://orleans.tribunal-administratif.fr</w:t>
        </w:r>
      </w:hyperlink>
    </w:p>
    <w:p w14:paraId="510D3EDE" w14:textId="5FA3852D" w:rsidR="00A02FA7" w:rsidRDefault="00A02FA7" w:rsidP="00A02FA7">
      <w:pPr>
        <w:spacing w:after="0"/>
        <w:rPr>
          <w:rFonts w:asciiTheme="minorHAnsi" w:hAnsiTheme="minorHAnsi" w:cstheme="minorHAnsi"/>
          <w:sz w:val="24"/>
          <w:szCs w:val="28"/>
        </w:rPr>
      </w:pPr>
      <w:proofErr w:type="gramStart"/>
      <w:r>
        <w:t>Fax:</w:t>
      </w:r>
      <w:proofErr w:type="gramEnd"/>
      <w:r>
        <w:t xml:space="preserve"> </w:t>
      </w:r>
      <w:r w:rsidRPr="00D82671">
        <w:rPr>
          <w:b/>
          <w:sz w:val="24"/>
          <w:szCs w:val="24"/>
        </w:rPr>
        <w:t>(+33</w:t>
      </w:r>
      <w:r>
        <w:rPr>
          <w:b/>
          <w:sz w:val="24"/>
          <w:szCs w:val="24"/>
        </w:rPr>
        <w:t xml:space="preserve">) </w:t>
      </w:r>
      <w:r w:rsidRPr="00A02FA7">
        <w:rPr>
          <w:b/>
          <w:sz w:val="24"/>
          <w:szCs w:val="24"/>
        </w:rPr>
        <w:t>2.38.</w:t>
      </w:r>
      <w:r>
        <w:rPr>
          <w:b/>
          <w:sz w:val="24"/>
          <w:szCs w:val="24"/>
        </w:rPr>
        <w:t>53</w:t>
      </w:r>
      <w:r w:rsidRPr="00A02FA7">
        <w:rPr>
          <w:b/>
          <w:sz w:val="24"/>
          <w:szCs w:val="24"/>
        </w:rPr>
        <w:t>.</w:t>
      </w:r>
      <w:r>
        <w:rPr>
          <w:b/>
          <w:sz w:val="24"/>
          <w:szCs w:val="24"/>
        </w:rPr>
        <w:t>85</w:t>
      </w:r>
      <w:r w:rsidRPr="00A02FA7">
        <w:rPr>
          <w:b/>
          <w:sz w:val="24"/>
          <w:szCs w:val="24"/>
        </w:rPr>
        <w:t>.</w:t>
      </w:r>
      <w:r>
        <w:rPr>
          <w:b/>
          <w:sz w:val="24"/>
          <w:szCs w:val="24"/>
        </w:rPr>
        <w:t>16</w:t>
      </w:r>
    </w:p>
    <w:p w14:paraId="3C132027" w14:textId="090B655F" w:rsidR="00CC18B8" w:rsidRDefault="00CC18B8" w:rsidP="00BA4726">
      <w:pPr>
        <w:spacing w:after="0"/>
      </w:pPr>
    </w:p>
    <w:p w14:paraId="40E073E1" w14:textId="77777777" w:rsidR="0076223F" w:rsidRPr="003E2E96" w:rsidRDefault="0076223F" w:rsidP="0076223F">
      <w:pPr>
        <w:spacing w:after="0"/>
        <w:rPr>
          <w:b/>
          <w:sz w:val="20"/>
          <w:szCs w:val="20"/>
        </w:rPr>
      </w:pPr>
      <w:r w:rsidRPr="003E2E96">
        <w:rPr>
          <w:b/>
          <w:sz w:val="20"/>
          <w:szCs w:val="20"/>
        </w:rPr>
        <w:t>VI.4.2) Organe chargé des procédures de médiation :</w:t>
      </w:r>
    </w:p>
    <w:p w14:paraId="5ED753DD" w14:textId="6EA6042F" w:rsidR="00D82671" w:rsidRPr="003E2E96" w:rsidRDefault="00D82671" w:rsidP="00D82671">
      <w:pPr>
        <w:spacing w:after="0"/>
        <w:rPr>
          <w:sz w:val="20"/>
          <w:szCs w:val="20"/>
        </w:rPr>
      </w:pPr>
      <w:r w:rsidRPr="003E2E96">
        <w:rPr>
          <w:sz w:val="20"/>
          <w:szCs w:val="20"/>
        </w:rPr>
        <w:t xml:space="preserve">Nom officiel : </w:t>
      </w:r>
      <w:r w:rsidRPr="00464D2C">
        <w:rPr>
          <w:b/>
          <w:sz w:val="24"/>
          <w:szCs w:val="24"/>
        </w:rPr>
        <w:t xml:space="preserve">Tribunal administratif </w:t>
      </w:r>
      <w:r w:rsidR="00A02FA7">
        <w:rPr>
          <w:b/>
          <w:sz w:val="24"/>
          <w:szCs w:val="24"/>
        </w:rPr>
        <w:t>d’Orléans</w:t>
      </w:r>
    </w:p>
    <w:p w14:paraId="05B92486" w14:textId="54C85496" w:rsidR="00D82671" w:rsidRDefault="00D82671" w:rsidP="00D82671">
      <w:pPr>
        <w:spacing w:after="0"/>
        <w:rPr>
          <w:rFonts w:asciiTheme="minorHAnsi" w:hAnsiTheme="minorHAnsi" w:cstheme="minorHAnsi"/>
          <w:sz w:val="24"/>
          <w:szCs w:val="28"/>
        </w:rPr>
      </w:pPr>
      <w:r w:rsidRPr="003E2E96">
        <w:rPr>
          <w:sz w:val="20"/>
          <w:szCs w:val="20"/>
        </w:rPr>
        <w:t xml:space="preserve">Adresse postale : </w:t>
      </w:r>
      <w:r w:rsidR="00A02FA7" w:rsidRPr="00A02FA7">
        <w:rPr>
          <w:b/>
          <w:sz w:val="24"/>
          <w:szCs w:val="24"/>
        </w:rPr>
        <w:t>28 rue de la Bretonnerie</w:t>
      </w:r>
    </w:p>
    <w:p w14:paraId="2ABAD6FD" w14:textId="3A6B9BB2" w:rsidR="00D82671" w:rsidRPr="003E2E96" w:rsidRDefault="00D82671" w:rsidP="00D82671">
      <w:pPr>
        <w:spacing w:after="0"/>
        <w:rPr>
          <w:sz w:val="20"/>
          <w:szCs w:val="20"/>
        </w:rPr>
      </w:pPr>
      <w:r w:rsidRPr="003E2E96">
        <w:rPr>
          <w:sz w:val="20"/>
          <w:szCs w:val="20"/>
        </w:rPr>
        <w:t xml:space="preserve">Ville : </w:t>
      </w:r>
      <w:r w:rsidR="00A02FA7">
        <w:rPr>
          <w:b/>
          <w:sz w:val="24"/>
          <w:szCs w:val="24"/>
        </w:rPr>
        <w:t>Orléans</w:t>
      </w:r>
    </w:p>
    <w:p w14:paraId="5CD66520" w14:textId="490F8145" w:rsidR="00D82671" w:rsidRPr="003E2E96" w:rsidRDefault="00D82671" w:rsidP="00D82671">
      <w:pPr>
        <w:spacing w:after="0"/>
        <w:rPr>
          <w:sz w:val="20"/>
          <w:szCs w:val="20"/>
        </w:rPr>
      </w:pPr>
      <w:r w:rsidRPr="003E2E96">
        <w:rPr>
          <w:sz w:val="20"/>
          <w:szCs w:val="20"/>
        </w:rPr>
        <w:t xml:space="preserve">Code postal : </w:t>
      </w:r>
      <w:r w:rsidR="00A02FA7">
        <w:rPr>
          <w:b/>
          <w:sz w:val="24"/>
          <w:szCs w:val="24"/>
        </w:rPr>
        <w:t>45057</w:t>
      </w:r>
    </w:p>
    <w:p w14:paraId="27F265D3" w14:textId="77777777" w:rsidR="00D82671" w:rsidRPr="003E2E96" w:rsidRDefault="00D82671" w:rsidP="00D82671">
      <w:pPr>
        <w:spacing w:after="0"/>
        <w:rPr>
          <w:sz w:val="20"/>
          <w:szCs w:val="20"/>
        </w:rPr>
      </w:pPr>
      <w:r w:rsidRPr="003E2E96">
        <w:rPr>
          <w:sz w:val="20"/>
          <w:szCs w:val="20"/>
        </w:rPr>
        <w:t xml:space="preserve">Pays : </w:t>
      </w:r>
      <w:r w:rsidRPr="00464D2C">
        <w:rPr>
          <w:b/>
          <w:sz w:val="24"/>
          <w:szCs w:val="24"/>
        </w:rPr>
        <w:t>France</w:t>
      </w:r>
    </w:p>
    <w:p w14:paraId="19392A65" w14:textId="1B2D5BD1" w:rsidR="00D82671" w:rsidRPr="00464D2C" w:rsidRDefault="00D82671" w:rsidP="00D82671">
      <w:pPr>
        <w:spacing w:after="0"/>
        <w:rPr>
          <w:rStyle w:val="Lienhypertexte"/>
          <w:b/>
          <w:sz w:val="24"/>
        </w:rPr>
      </w:pPr>
      <w:r w:rsidRPr="003E2E96">
        <w:rPr>
          <w:sz w:val="20"/>
          <w:szCs w:val="20"/>
        </w:rPr>
        <w:t xml:space="preserve">Courriel : </w:t>
      </w:r>
      <w:hyperlink r:id="rId13" w:history="1">
        <w:r w:rsidR="00A02FA7" w:rsidRPr="00F157F7">
          <w:rPr>
            <w:rStyle w:val="Lienhypertexte"/>
            <w:b/>
            <w:szCs w:val="20"/>
          </w:rPr>
          <w:t>greffe.ta-orleans@juradm.fr</w:t>
        </w:r>
      </w:hyperlink>
    </w:p>
    <w:p w14:paraId="411C16E5" w14:textId="6B924328" w:rsidR="00D82671" w:rsidRDefault="00D82671" w:rsidP="00D82671">
      <w:pPr>
        <w:spacing w:after="0"/>
      </w:pPr>
      <w:r w:rsidRPr="003E2E96">
        <w:rPr>
          <w:sz w:val="20"/>
          <w:szCs w:val="20"/>
        </w:rPr>
        <w:t xml:space="preserve">Téléphone : </w:t>
      </w:r>
      <w:r w:rsidR="00A02FA7" w:rsidRPr="00D82671">
        <w:rPr>
          <w:b/>
          <w:sz w:val="24"/>
          <w:szCs w:val="24"/>
        </w:rPr>
        <w:t>(+33</w:t>
      </w:r>
      <w:r w:rsidR="00A02FA7">
        <w:rPr>
          <w:b/>
          <w:sz w:val="24"/>
          <w:szCs w:val="24"/>
        </w:rPr>
        <w:t xml:space="preserve">) </w:t>
      </w:r>
      <w:r w:rsidR="00A02FA7" w:rsidRPr="00A02FA7">
        <w:rPr>
          <w:b/>
          <w:sz w:val="24"/>
          <w:szCs w:val="24"/>
        </w:rPr>
        <w:t>2.38.77.59.00</w:t>
      </w:r>
    </w:p>
    <w:p w14:paraId="6DA71D7D" w14:textId="607C9370" w:rsidR="00D82671" w:rsidRPr="00464D2C" w:rsidRDefault="00D82671" w:rsidP="00D82671">
      <w:pPr>
        <w:spacing w:after="0"/>
        <w:rPr>
          <w:rStyle w:val="Lienhypertexte"/>
          <w:b/>
        </w:rPr>
      </w:pPr>
      <w:r w:rsidRPr="003E2E96">
        <w:rPr>
          <w:sz w:val="20"/>
          <w:szCs w:val="20"/>
        </w:rPr>
        <w:t xml:space="preserve">Adresse internet : (URL)  </w:t>
      </w:r>
      <w:hyperlink r:id="rId14" w:history="1">
        <w:r w:rsidR="00A02FA7" w:rsidRPr="00F157F7">
          <w:rPr>
            <w:rStyle w:val="Lienhypertexte"/>
            <w:b/>
            <w:szCs w:val="20"/>
          </w:rPr>
          <w:t>http://orleans.tribunal-administratif.fr</w:t>
        </w:r>
      </w:hyperlink>
    </w:p>
    <w:p w14:paraId="3F233D7F" w14:textId="554E4956" w:rsidR="00D82671" w:rsidRDefault="00D82671" w:rsidP="00D82671">
      <w:pPr>
        <w:spacing w:after="0"/>
        <w:rPr>
          <w:rFonts w:asciiTheme="minorHAnsi" w:hAnsiTheme="minorHAnsi" w:cstheme="minorHAnsi"/>
          <w:sz w:val="24"/>
          <w:szCs w:val="28"/>
        </w:rPr>
      </w:pPr>
      <w:proofErr w:type="gramStart"/>
      <w:r>
        <w:t>Fax:</w:t>
      </w:r>
      <w:proofErr w:type="gramEnd"/>
      <w:r>
        <w:t xml:space="preserve"> </w:t>
      </w:r>
      <w:r w:rsidRPr="00D82671">
        <w:rPr>
          <w:b/>
          <w:sz w:val="24"/>
          <w:szCs w:val="24"/>
        </w:rPr>
        <w:t>(+33</w:t>
      </w:r>
      <w:r w:rsidR="00A02FA7">
        <w:rPr>
          <w:b/>
          <w:sz w:val="24"/>
          <w:szCs w:val="24"/>
        </w:rPr>
        <w:t xml:space="preserve">) </w:t>
      </w:r>
      <w:r w:rsidR="00A02FA7" w:rsidRPr="00A02FA7">
        <w:rPr>
          <w:b/>
          <w:sz w:val="24"/>
          <w:szCs w:val="24"/>
        </w:rPr>
        <w:t>2.38.</w:t>
      </w:r>
      <w:r w:rsidR="00A02FA7">
        <w:rPr>
          <w:b/>
          <w:sz w:val="24"/>
          <w:szCs w:val="24"/>
        </w:rPr>
        <w:t>53</w:t>
      </w:r>
      <w:r w:rsidR="00A02FA7" w:rsidRPr="00A02FA7">
        <w:rPr>
          <w:b/>
          <w:sz w:val="24"/>
          <w:szCs w:val="24"/>
        </w:rPr>
        <w:t>.</w:t>
      </w:r>
      <w:r w:rsidR="00A02FA7">
        <w:rPr>
          <w:b/>
          <w:sz w:val="24"/>
          <w:szCs w:val="24"/>
        </w:rPr>
        <w:t>85</w:t>
      </w:r>
      <w:r w:rsidR="00A02FA7" w:rsidRPr="00A02FA7">
        <w:rPr>
          <w:b/>
          <w:sz w:val="24"/>
          <w:szCs w:val="24"/>
        </w:rPr>
        <w:t>.</w:t>
      </w:r>
      <w:r w:rsidR="00A02FA7">
        <w:rPr>
          <w:b/>
          <w:sz w:val="24"/>
          <w:szCs w:val="24"/>
        </w:rPr>
        <w:t>16</w:t>
      </w:r>
    </w:p>
    <w:p w14:paraId="3B9F2845" w14:textId="77777777" w:rsidR="00464D2C" w:rsidRDefault="00464D2C" w:rsidP="00E548F1">
      <w:pPr>
        <w:spacing w:after="0"/>
        <w:rPr>
          <w:b/>
          <w:sz w:val="20"/>
          <w:szCs w:val="20"/>
        </w:rPr>
      </w:pPr>
    </w:p>
    <w:p w14:paraId="52F43D87" w14:textId="77777777" w:rsidR="00E548F1" w:rsidRPr="003E2E96" w:rsidRDefault="0076223F" w:rsidP="00E548F1">
      <w:pPr>
        <w:spacing w:after="0"/>
        <w:rPr>
          <w:b/>
          <w:sz w:val="20"/>
          <w:szCs w:val="20"/>
        </w:rPr>
      </w:pPr>
      <w:r w:rsidRPr="003E2E96">
        <w:rPr>
          <w:b/>
          <w:sz w:val="20"/>
          <w:szCs w:val="20"/>
        </w:rPr>
        <w:t>VI.4.3)</w:t>
      </w:r>
      <w:r w:rsidR="00E548F1" w:rsidRPr="003E2E96">
        <w:rPr>
          <w:b/>
          <w:sz w:val="20"/>
          <w:szCs w:val="20"/>
        </w:rPr>
        <w:t xml:space="preserve"> Introduction de recours </w:t>
      </w:r>
    </w:p>
    <w:p w14:paraId="4B8FF277" w14:textId="254B8401" w:rsidR="00D82671" w:rsidRDefault="00E548F1" w:rsidP="00464D2C">
      <w:pPr>
        <w:spacing w:after="0"/>
        <w:rPr>
          <w:b/>
          <w:sz w:val="24"/>
          <w:szCs w:val="24"/>
        </w:rPr>
      </w:pPr>
      <w:r w:rsidRPr="00464D2C">
        <w:rPr>
          <w:b/>
          <w:sz w:val="24"/>
          <w:szCs w:val="24"/>
        </w:rPr>
        <w:t xml:space="preserve">Précisions concernant les délais d’introduction de recours : </w:t>
      </w:r>
      <w:r w:rsidR="00D82671">
        <w:rPr>
          <w:b/>
          <w:sz w:val="24"/>
          <w:szCs w:val="24"/>
        </w:rPr>
        <w:t>l</w:t>
      </w:r>
      <w:r w:rsidR="00D82671" w:rsidRPr="00D82671">
        <w:rPr>
          <w:b/>
          <w:sz w:val="24"/>
          <w:szCs w:val="24"/>
        </w:rPr>
        <w:t>a procédure pourra faire l'objet</w:t>
      </w:r>
      <w:r w:rsidR="00D82671">
        <w:rPr>
          <w:b/>
          <w:sz w:val="24"/>
          <w:szCs w:val="24"/>
        </w:rPr>
        <w:t> de :</w:t>
      </w:r>
    </w:p>
    <w:p w14:paraId="5D13F03B" w14:textId="77777777" w:rsidR="00D82671" w:rsidRDefault="008F4413" w:rsidP="00464D2C">
      <w:pPr>
        <w:spacing w:after="0"/>
        <w:rPr>
          <w:b/>
          <w:sz w:val="24"/>
          <w:szCs w:val="24"/>
        </w:rPr>
      </w:pPr>
      <w:r w:rsidRPr="00464D2C">
        <w:rPr>
          <w:b/>
          <w:sz w:val="24"/>
          <w:szCs w:val="24"/>
        </w:rPr>
        <w:t>- Référé précontractuel avant la signature du contrat (art. L</w:t>
      </w:r>
      <w:r w:rsidR="00CC18B8" w:rsidRPr="00464D2C">
        <w:rPr>
          <w:b/>
          <w:sz w:val="24"/>
          <w:szCs w:val="24"/>
        </w:rPr>
        <w:t xml:space="preserve">. </w:t>
      </w:r>
      <w:r w:rsidRPr="00464D2C">
        <w:rPr>
          <w:b/>
          <w:sz w:val="24"/>
          <w:szCs w:val="24"/>
        </w:rPr>
        <w:t>551-1 et suivants du Code de justice administrative)</w:t>
      </w:r>
    </w:p>
    <w:p w14:paraId="466905DE" w14:textId="77777777" w:rsidR="00D82671" w:rsidRDefault="008F4413" w:rsidP="00464D2C">
      <w:pPr>
        <w:spacing w:after="0"/>
        <w:rPr>
          <w:b/>
          <w:sz w:val="24"/>
          <w:szCs w:val="24"/>
        </w:rPr>
      </w:pPr>
      <w:r w:rsidRPr="00464D2C">
        <w:rPr>
          <w:b/>
          <w:sz w:val="24"/>
          <w:szCs w:val="24"/>
        </w:rPr>
        <w:t>- Le cas échéant</w:t>
      </w:r>
      <w:r w:rsidR="000F047D" w:rsidRPr="00464D2C">
        <w:rPr>
          <w:b/>
          <w:sz w:val="24"/>
          <w:szCs w:val="24"/>
        </w:rPr>
        <w:t>,</w:t>
      </w:r>
      <w:r w:rsidRPr="00464D2C">
        <w:rPr>
          <w:b/>
          <w:sz w:val="24"/>
          <w:szCs w:val="24"/>
        </w:rPr>
        <w:t xml:space="preserve"> </w:t>
      </w:r>
      <w:r w:rsidR="000F047D" w:rsidRPr="00464D2C">
        <w:rPr>
          <w:b/>
          <w:sz w:val="24"/>
          <w:szCs w:val="24"/>
        </w:rPr>
        <w:t xml:space="preserve">après signature du contrat, </w:t>
      </w:r>
      <w:r w:rsidRPr="00464D2C">
        <w:rPr>
          <w:b/>
          <w:sz w:val="24"/>
          <w:szCs w:val="24"/>
        </w:rPr>
        <w:t xml:space="preserve">référé contractuel </w:t>
      </w:r>
      <w:r w:rsidR="000F047D" w:rsidRPr="00464D2C">
        <w:rPr>
          <w:b/>
          <w:sz w:val="24"/>
          <w:szCs w:val="24"/>
        </w:rPr>
        <w:t xml:space="preserve">dans le délai de 31 jours à compter de la publication d'un avis d'attribution ou à défaut de publication d'un tel avis, dans un délai de 6 mois à compter du lendemain de la signature du contrat de concession </w:t>
      </w:r>
      <w:r w:rsidRPr="00464D2C">
        <w:rPr>
          <w:b/>
          <w:sz w:val="24"/>
          <w:szCs w:val="24"/>
        </w:rPr>
        <w:t>(art. L</w:t>
      </w:r>
      <w:r w:rsidR="00CC18B8" w:rsidRPr="00464D2C">
        <w:rPr>
          <w:b/>
          <w:sz w:val="24"/>
          <w:szCs w:val="24"/>
        </w:rPr>
        <w:t xml:space="preserve">. </w:t>
      </w:r>
      <w:r w:rsidRPr="00464D2C">
        <w:rPr>
          <w:b/>
          <w:sz w:val="24"/>
          <w:szCs w:val="24"/>
        </w:rPr>
        <w:t xml:space="preserve">551-13 et suivants du Code de justice administrative) </w:t>
      </w:r>
    </w:p>
    <w:p w14:paraId="7EE953AF" w14:textId="46130298" w:rsidR="00E548F1" w:rsidRDefault="008F4413" w:rsidP="00464D2C">
      <w:pPr>
        <w:spacing w:after="0"/>
        <w:rPr>
          <w:b/>
          <w:sz w:val="24"/>
          <w:szCs w:val="24"/>
        </w:rPr>
      </w:pPr>
      <w:r w:rsidRPr="00464D2C">
        <w:rPr>
          <w:b/>
          <w:sz w:val="24"/>
          <w:szCs w:val="24"/>
        </w:rPr>
        <w:t>- Recours en contestation de la validité du contrat par les tiers au contrat dans un délai de 2 mois à compter des mesures de publicités appropriées</w:t>
      </w:r>
    </w:p>
    <w:p w14:paraId="32C539BC" w14:textId="77777777" w:rsidR="00464D2C" w:rsidRPr="00464D2C" w:rsidRDefault="00464D2C" w:rsidP="00464D2C">
      <w:pPr>
        <w:spacing w:after="0"/>
        <w:rPr>
          <w:b/>
          <w:sz w:val="24"/>
          <w:szCs w:val="24"/>
        </w:rPr>
      </w:pPr>
    </w:p>
    <w:p w14:paraId="583C5323" w14:textId="77777777" w:rsidR="0076223F" w:rsidRPr="003E2E96" w:rsidRDefault="0076223F" w:rsidP="00E548F1">
      <w:pPr>
        <w:spacing w:after="0"/>
        <w:rPr>
          <w:b/>
          <w:sz w:val="20"/>
          <w:szCs w:val="20"/>
        </w:rPr>
      </w:pPr>
      <w:r w:rsidRPr="003E2E96">
        <w:rPr>
          <w:b/>
          <w:sz w:val="20"/>
          <w:szCs w:val="20"/>
        </w:rPr>
        <w:t>VI.4.4)</w:t>
      </w:r>
      <w:r w:rsidR="00E548F1" w:rsidRPr="003E2E96">
        <w:rPr>
          <w:b/>
          <w:sz w:val="20"/>
          <w:szCs w:val="20"/>
        </w:rPr>
        <w:t xml:space="preserve"> Service auprès duquel des renseignements peuvent être obtenus sur l’introduction de recours </w:t>
      </w:r>
    </w:p>
    <w:p w14:paraId="0431A9E3" w14:textId="77777777" w:rsidR="00A02FA7" w:rsidRPr="003E2E96" w:rsidRDefault="00A02FA7" w:rsidP="00A02FA7">
      <w:pPr>
        <w:spacing w:after="0"/>
        <w:rPr>
          <w:sz w:val="20"/>
          <w:szCs w:val="20"/>
        </w:rPr>
      </w:pPr>
      <w:r w:rsidRPr="003E2E96">
        <w:rPr>
          <w:sz w:val="20"/>
          <w:szCs w:val="20"/>
        </w:rPr>
        <w:t xml:space="preserve">Nom officiel : </w:t>
      </w:r>
      <w:r w:rsidRPr="00464D2C">
        <w:rPr>
          <w:b/>
          <w:sz w:val="24"/>
          <w:szCs w:val="24"/>
        </w:rPr>
        <w:t xml:space="preserve">Tribunal administratif </w:t>
      </w:r>
      <w:r>
        <w:rPr>
          <w:b/>
          <w:sz w:val="24"/>
          <w:szCs w:val="24"/>
        </w:rPr>
        <w:t>d’Orléans</w:t>
      </w:r>
    </w:p>
    <w:p w14:paraId="004F17C6" w14:textId="77777777" w:rsidR="00A02FA7" w:rsidRDefault="00A02FA7" w:rsidP="00A02FA7">
      <w:pPr>
        <w:spacing w:after="0"/>
        <w:rPr>
          <w:rFonts w:asciiTheme="minorHAnsi" w:hAnsiTheme="minorHAnsi" w:cstheme="minorHAnsi"/>
          <w:sz w:val="24"/>
          <w:szCs w:val="28"/>
        </w:rPr>
      </w:pPr>
      <w:r w:rsidRPr="003E2E96">
        <w:rPr>
          <w:sz w:val="20"/>
          <w:szCs w:val="20"/>
        </w:rPr>
        <w:t xml:space="preserve">Adresse postale : </w:t>
      </w:r>
      <w:r w:rsidRPr="00A02FA7">
        <w:rPr>
          <w:b/>
          <w:sz w:val="24"/>
          <w:szCs w:val="24"/>
        </w:rPr>
        <w:t>28 rue de la Bretonnerie</w:t>
      </w:r>
    </w:p>
    <w:p w14:paraId="754FC425" w14:textId="77777777" w:rsidR="00A02FA7" w:rsidRPr="003E2E96" w:rsidRDefault="00A02FA7" w:rsidP="00A02FA7">
      <w:pPr>
        <w:spacing w:after="0"/>
        <w:rPr>
          <w:sz w:val="20"/>
          <w:szCs w:val="20"/>
        </w:rPr>
      </w:pPr>
      <w:r w:rsidRPr="003E2E96">
        <w:rPr>
          <w:sz w:val="20"/>
          <w:szCs w:val="20"/>
        </w:rPr>
        <w:t xml:space="preserve">Ville : </w:t>
      </w:r>
      <w:r>
        <w:rPr>
          <w:b/>
          <w:sz w:val="24"/>
          <w:szCs w:val="24"/>
        </w:rPr>
        <w:t>Orléans</w:t>
      </w:r>
    </w:p>
    <w:p w14:paraId="1024A8A5" w14:textId="77777777" w:rsidR="00A02FA7" w:rsidRPr="003E2E96" w:rsidRDefault="00A02FA7" w:rsidP="00A02FA7">
      <w:pPr>
        <w:spacing w:after="0"/>
        <w:rPr>
          <w:sz w:val="20"/>
          <w:szCs w:val="20"/>
        </w:rPr>
      </w:pPr>
      <w:r w:rsidRPr="003E2E96">
        <w:rPr>
          <w:sz w:val="20"/>
          <w:szCs w:val="20"/>
        </w:rPr>
        <w:t xml:space="preserve">Code postal : </w:t>
      </w:r>
      <w:r>
        <w:rPr>
          <w:b/>
          <w:sz w:val="24"/>
          <w:szCs w:val="24"/>
        </w:rPr>
        <w:t>45057</w:t>
      </w:r>
    </w:p>
    <w:p w14:paraId="696684B3" w14:textId="77777777" w:rsidR="00A02FA7" w:rsidRPr="003E2E96" w:rsidRDefault="00A02FA7" w:rsidP="00A02FA7">
      <w:pPr>
        <w:spacing w:after="0"/>
        <w:rPr>
          <w:sz w:val="20"/>
          <w:szCs w:val="20"/>
        </w:rPr>
      </w:pPr>
      <w:r w:rsidRPr="003E2E96">
        <w:rPr>
          <w:sz w:val="20"/>
          <w:szCs w:val="20"/>
        </w:rPr>
        <w:t xml:space="preserve">Pays : </w:t>
      </w:r>
      <w:r w:rsidRPr="00464D2C">
        <w:rPr>
          <w:b/>
          <w:sz w:val="24"/>
          <w:szCs w:val="24"/>
        </w:rPr>
        <w:t>France</w:t>
      </w:r>
    </w:p>
    <w:p w14:paraId="1CFDC12A" w14:textId="77777777" w:rsidR="00A02FA7" w:rsidRPr="00464D2C" w:rsidRDefault="00A02FA7" w:rsidP="00A02FA7">
      <w:pPr>
        <w:spacing w:after="0"/>
        <w:rPr>
          <w:rStyle w:val="Lienhypertexte"/>
          <w:b/>
          <w:sz w:val="24"/>
        </w:rPr>
      </w:pPr>
      <w:r w:rsidRPr="003E2E96">
        <w:rPr>
          <w:sz w:val="20"/>
          <w:szCs w:val="20"/>
        </w:rPr>
        <w:t xml:space="preserve">Courriel : </w:t>
      </w:r>
      <w:hyperlink r:id="rId15" w:history="1">
        <w:r w:rsidRPr="00F157F7">
          <w:rPr>
            <w:rStyle w:val="Lienhypertexte"/>
            <w:b/>
            <w:szCs w:val="20"/>
          </w:rPr>
          <w:t>greffe.ta-orleans@juradm.fr</w:t>
        </w:r>
      </w:hyperlink>
    </w:p>
    <w:p w14:paraId="4DE81E95" w14:textId="77777777" w:rsidR="00A02FA7" w:rsidRDefault="00A02FA7" w:rsidP="00A02FA7">
      <w:pPr>
        <w:spacing w:after="0"/>
      </w:pPr>
      <w:r w:rsidRPr="003E2E96">
        <w:rPr>
          <w:sz w:val="20"/>
          <w:szCs w:val="20"/>
        </w:rPr>
        <w:t xml:space="preserve">Téléphone : </w:t>
      </w:r>
      <w:r w:rsidRPr="00D82671">
        <w:rPr>
          <w:b/>
          <w:sz w:val="24"/>
          <w:szCs w:val="24"/>
        </w:rPr>
        <w:t>(+33</w:t>
      </w:r>
      <w:r>
        <w:rPr>
          <w:b/>
          <w:sz w:val="24"/>
          <w:szCs w:val="24"/>
        </w:rPr>
        <w:t xml:space="preserve">) </w:t>
      </w:r>
      <w:r w:rsidRPr="00A02FA7">
        <w:rPr>
          <w:b/>
          <w:sz w:val="24"/>
          <w:szCs w:val="24"/>
        </w:rPr>
        <w:t>2.38.77.59.00</w:t>
      </w:r>
    </w:p>
    <w:p w14:paraId="5CEA080E" w14:textId="77777777" w:rsidR="00A02FA7" w:rsidRPr="00464D2C" w:rsidRDefault="00A02FA7" w:rsidP="00A02FA7">
      <w:pPr>
        <w:spacing w:after="0"/>
        <w:rPr>
          <w:rStyle w:val="Lienhypertexte"/>
          <w:b/>
        </w:rPr>
      </w:pPr>
      <w:r w:rsidRPr="003E2E96">
        <w:rPr>
          <w:sz w:val="20"/>
          <w:szCs w:val="20"/>
        </w:rPr>
        <w:t xml:space="preserve">Adresse internet : (URL)  </w:t>
      </w:r>
      <w:hyperlink r:id="rId16" w:history="1">
        <w:r w:rsidRPr="00F157F7">
          <w:rPr>
            <w:rStyle w:val="Lienhypertexte"/>
            <w:b/>
            <w:szCs w:val="20"/>
          </w:rPr>
          <w:t>http://orleans.tribunal-administratif.fr</w:t>
        </w:r>
      </w:hyperlink>
    </w:p>
    <w:p w14:paraId="1943D755" w14:textId="77777777" w:rsidR="00A02FA7" w:rsidRDefault="00A02FA7" w:rsidP="00A02FA7">
      <w:pPr>
        <w:spacing w:after="0"/>
        <w:rPr>
          <w:rFonts w:asciiTheme="minorHAnsi" w:hAnsiTheme="minorHAnsi" w:cstheme="minorHAnsi"/>
          <w:sz w:val="24"/>
          <w:szCs w:val="28"/>
        </w:rPr>
      </w:pPr>
      <w:proofErr w:type="gramStart"/>
      <w:r>
        <w:t>Fax:</w:t>
      </w:r>
      <w:proofErr w:type="gramEnd"/>
      <w:r>
        <w:t xml:space="preserve"> </w:t>
      </w:r>
      <w:r w:rsidRPr="00D82671">
        <w:rPr>
          <w:b/>
          <w:sz w:val="24"/>
          <w:szCs w:val="24"/>
        </w:rPr>
        <w:t>(+33</w:t>
      </w:r>
      <w:r>
        <w:rPr>
          <w:b/>
          <w:sz w:val="24"/>
          <w:szCs w:val="24"/>
        </w:rPr>
        <w:t xml:space="preserve">) </w:t>
      </w:r>
      <w:r w:rsidRPr="00A02FA7">
        <w:rPr>
          <w:b/>
          <w:sz w:val="24"/>
          <w:szCs w:val="24"/>
        </w:rPr>
        <w:t>2.38.</w:t>
      </w:r>
      <w:r>
        <w:rPr>
          <w:b/>
          <w:sz w:val="24"/>
          <w:szCs w:val="24"/>
        </w:rPr>
        <w:t>53</w:t>
      </w:r>
      <w:r w:rsidRPr="00A02FA7">
        <w:rPr>
          <w:b/>
          <w:sz w:val="24"/>
          <w:szCs w:val="24"/>
        </w:rPr>
        <w:t>.</w:t>
      </w:r>
      <w:r>
        <w:rPr>
          <w:b/>
          <w:sz w:val="24"/>
          <w:szCs w:val="24"/>
        </w:rPr>
        <w:t>85</w:t>
      </w:r>
      <w:r w:rsidRPr="00A02FA7">
        <w:rPr>
          <w:b/>
          <w:sz w:val="24"/>
          <w:szCs w:val="24"/>
        </w:rPr>
        <w:t>.</w:t>
      </w:r>
      <w:r>
        <w:rPr>
          <w:b/>
          <w:sz w:val="24"/>
          <w:szCs w:val="24"/>
        </w:rPr>
        <w:t>16</w:t>
      </w:r>
    </w:p>
    <w:p w14:paraId="5BB7FE99" w14:textId="77777777" w:rsidR="00464D2C" w:rsidRDefault="00464D2C">
      <w:pPr>
        <w:rPr>
          <w:b/>
          <w:sz w:val="20"/>
          <w:szCs w:val="20"/>
          <w:u w:val="single"/>
        </w:rPr>
      </w:pPr>
    </w:p>
    <w:p w14:paraId="6435FF4A" w14:textId="6EEF4280" w:rsidR="00E80231" w:rsidRDefault="008A0E68">
      <w:pPr>
        <w:rPr>
          <w:b/>
          <w:sz w:val="24"/>
          <w:szCs w:val="20"/>
        </w:rPr>
      </w:pPr>
      <w:r w:rsidRPr="003E2E96">
        <w:rPr>
          <w:b/>
          <w:sz w:val="20"/>
          <w:szCs w:val="20"/>
          <w:u w:val="single"/>
        </w:rPr>
        <w:t>VI.</w:t>
      </w:r>
      <w:r w:rsidR="0076223F" w:rsidRPr="003E2E96">
        <w:rPr>
          <w:b/>
          <w:sz w:val="20"/>
          <w:szCs w:val="20"/>
          <w:u w:val="single"/>
        </w:rPr>
        <w:t>5)</w:t>
      </w:r>
      <w:r w:rsidR="00E548F1" w:rsidRPr="003E2E96">
        <w:rPr>
          <w:b/>
          <w:sz w:val="20"/>
          <w:szCs w:val="20"/>
          <w:u w:val="single"/>
        </w:rPr>
        <w:t xml:space="preserve"> Date d’envoi du présent avis </w:t>
      </w:r>
      <w:r w:rsidR="00E548F1" w:rsidRPr="003E2E96">
        <w:rPr>
          <w:sz w:val="20"/>
          <w:szCs w:val="20"/>
        </w:rPr>
        <w:t>:</w:t>
      </w:r>
      <w:r w:rsidR="00767D65" w:rsidRPr="003E2E96">
        <w:rPr>
          <w:sz w:val="20"/>
          <w:szCs w:val="20"/>
        </w:rPr>
        <w:t xml:space="preserve"> </w:t>
      </w:r>
      <w:r w:rsidR="00767D65" w:rsidRPr="00F830A2">
        <w:rPr>
          <w:b/>
          <w:sz w:val="24"/>
          <w:szCs w:val="20"/>
        </w:rPr>
        <w:t>(</w:t>
      </w:r>
      <w:r w:rsidR="00CE2ED5">
        <w:rPr>
          <w:b/>
          <w:sz w:val="24"/>
          <w:szCs w:val="20"/>
        </w:rPr>
        <w:t>13</w:t>
      </w:r>
      <w:r w:rsidR="00CC18B8" w:rsidRPr="00F830A2">
        <w:rPr>
          <w:b/>
          <w:sz w:val="24"/>
          <w:szCs w:val="20"/>
        </w:rPr>
        <w:t>/</w:t>
      </w:r>
      <w:r w:rsidR="00A740DD">
        <w:rPr>
          <w:b/>
          <w:sz w:val="24"/>
          <w:szCs w:val="20"/>
        </w:rPr>
        <w:t>05</w:t>
      </w:r>
      <w:r w:rsidR="00CC18B8" w:rsidRPr="00F830A2">
        <w:rPr>
          <w:b/>
          <w:sz w:val="24"/>
          <w:szCs w:val="20"/>
        </w:rPr>
        <w:t>/</w:t>
      </w:r>
      <w:r w:rsidR="007A451C">
        <w:rPr>
          <w:b/>
          <w:sz w:val="24"/>
          <w:szCs w:val="20"/>
        </w:rPr>
        <w:t>20</w:t>
      </w:r>
      <w:r w:rsidR="00A740DD">
        <w:rPr>
          <w:b/>
          <w:sz w:val="24"/>
          <w:szCs w:val="20"/>
        </w:rPr>
        <w:t>26</w:t>
      </w:r>
      <w:r w:rsidR="00767D65" w:rsidRPr="00F830A2">
        <w:rPr>
          <w:b/>
          <w:sz w:val="24"/>
          <w:szCs w:val="20"/>
        </w:rPr>
        <w:t>)</w:t>
      </w:r>
    </w:p>
    <w:p w14:paraId="5BC70379" w14:textId="35702984" w:rsidR="00A02FA7" w:rsidRDefault="00A02FA7">
      <w:r>
        <w:rPr>
          <w:b/>
          <w:sz w:val="24"/>
          <w:szCs w:val="20"/>
        </w:rPr>
        <w:t xml:space="preserve">Date d’envoi au JOUE : </w:t>
      </w:r>
    </w:p>
    <w:sectPr w:rsidR="00A02FA7" w:rsidSect="00FC3D74">
      <w:footerReference w:type="default" r:id="rId17"/>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6714" w14:textId="77777777" w:rsidR="00137B95" w:rsidRDefault="00137B95" w:rsidP="00B95FBE">
      <w:pPr>
        <w:spacing w:after="0" w:line="240" w:lineRule="auto"/>
      </w:pPr>
      <w:r>
        <w:separator/>
      </w:r>
    </w:p>
  </w:endnote>
  <w:endnote w:type="continuationSeparator" w:id="0">
    <w:p w14:paraId="640C553F" w14:textId="77777777" w:rsidR="00137B95" w:rsidRDefault="00137B95" w:rsidP="00B9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00000001"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Light">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C433" w14:textId="6C3EC237" w:rsidR="00B95FBE" w:rsidRDefault="00B95FBE">
    <w:pPr>
      <w:pStyle w:val="Pieddepage"/>
      <w:jc w:val="right"/>
    </w:pPr>
    <w:r>
      <w:fldChar w:fldCharType="begin"/>
    </w:r>
    <w:r>
      <w:instrText>PAGE   \* MERGEFORMAT</w:instrText>
    </w:r>
    <w:r>
      <w:fldChar w:fldCharType="separate"/>
    </w:r>
    <w:r w:rsidR="00FC3D74">
      <w:rPr>
        <w:noProof/>
      </w:rPr>
      <w:t>8</w:t>
    </w:r>
    <w:r>
      <w:fldChar w:fldCharType="end"/>
    </w:r>
  </w:p>
  <w:p w14:paraId="6E39BA9B" w14:textId="77777777" w:rsidR="00B95FBE" w:rsidRDefault="00B95F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8A94F" w14:textId="77777777" w:rsidR="00137B95" w:rsidRDefault="00137B95" w:rsidP="00B95FBE">
      <w:pPr>
        <w:spacing w:after="0" w:line="240" w:lineRule="auto"/>
      </w:pPr>
      <w:r>
        <w:separator/>
      </w:r>
    </w:p>
  </w:footnote>
  <w:footnote w:type="continuationSeparator" w:id="0">
    <w:p w14:paraId="68152B26" w14:textId="77777777" w:rsidR="00137B95" w:rsidRDefault="00137B95" w:rsidP="00B95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Arial" w:hAnsi="Arial" w:cs="OpenSymbol"/>
      </w:rPr>
    </w:lvl>
    <w:lvl w:ilvl="1">
      <w:start w:val="1"/>
      <w:numFmt w:val="bullet"/>
      <w:lvlText w:val="−"/>
      <w:lvlJc w:val="left"/>
      <w:pPr>
        <w:tabs>
          <w:tab w:val="num" w:pos="720"/>
        </w:tabs>
        <w:ind w:left="720" w:hanging="360"/>
      </w:pPr>
      <w:rPr>
        <w:rFonts w:ascii="Arial" w:hAnsi="Arial" w:cs="OpenSymbol"/>
      </w:rPr>
    </w:lvl>
    <w:lvl w:ilvl="2">
      <w:start w:val="1"/>
      <w:numFmt w:val="bullet"/>
      <w:lvlText w:val="−"/>
      <w:lvlJc w:val="left"/>
      <w:pPr>
        <w:tabs>
          <w:tab w:val="num" w:pos="1080"/>
        </w:tabs>
        <w:ind w:left="1080" w:hanging="360"/>
      </w:pPr>
      <w:rPr>
        <w:rFonts w:ascii="Arial" w:hAnsi="Arial" w:cs="OpenSymbol"/>
      </w:rPr>
    </w:lvl>
    <w:lvl w:ilvl="3">
      <w:start w:val="1"/>
      <w:numFmt w:val="bullet"/>
      <w:lvlText w:val="−"/>
      <w:lvlJc w:val="left"/>
      <w:pPr>
        <w:tabs>
          <w:tab w:val="num" w:pos="1440"/>
        </w:tabs>
        <w:ind w:left="1440" w:hanging="360"/>
      </w:pPr>
      <w:rPr>
        <w:rFonts w:ascii="Arial" w:hAnsi="Arial" w:cs="OpenSymbol"/>
      </w:rPr>
    </w:lvl>
    <w:lvl w:ilvl="4">
      <w:start w:val="1"/>
      <w:numFmt w:val="bullet"/>
      <w:lvlText w:val="−"/>
      <w:lvlJc w:val="left"/>
      <w:pPr>
        <w:tabs>
          <w:tab w:val="num" w:pos="1800"/>
        </w:tabs>
        <w:ind w:left="1800" w:hanging="360"/>
      </w:pPr>
      <w:rPr>
        <w:rFonts w:ascii="Arial" w:hAnsi="Arial" w:cs="OpenSymbol"/>
      </w:rPr>
    </w:lvl>
    <w:lvl w:ilvl="5">
      <w:start w:val="1"/>
      <w:numFmt w:val="bullet"/>
      <w:lvlText w:val="−"/>
      <w:lvlJc w:val="left"/>
      <w:pPr>
        <w:tabs>
          <w:tab w:val="num" w:pos="2160"/>
        </w:tabs>
        <w:ind w:left="2160" w:hanging="360"/>
      </w:pPr>
      <w:rPr>
        <w:rFonts w:ascii="Arial" w:hAnsi="Arial" w:cs="OpenSymbol"/>
      </w:rPr>
    </w:lvl>
    <w:lvl w:ilvl="6">
      <w:start w:val="1"/>
      <w:numFmt w:val="bullet"/>
      <w:lvlText w:val="−"/>
      <w:lvlJc w:val="left"/>
      <w:pPr>
        <w:tabs>
          <w:tab w:val="num" w:pos="2520"/>
        </w:tabs>
        <w:ind w:left="2520" w:hanging="360"/>
      </w:pPr>
      <w:rPr>
        <w:rFonts w:ascii="Arial" w:hAnsi="Arial" w:cs="OpenSymbol"/>
      </w:rPr>
    </w:lvl>
    <w:lvl w:ilvl="7">
      <w:start w:val="1"/>
      <w:numFmt w:val="bullet"/>
      <w:lvlText w:val="−"/>
      <w:lvlJc w:val="left"/>
      <w:pPr>
        <w:tabs>
          <w:tab w:val="num" w:pos="2880"/>
        </w:tabs>
        <w:ind w:left="2880" w:hanging="360"/>
      </w:pPr>
      <w:rPr>
        <w:rFonts w:ascii="Arial" w:hAnsi="Arial" w:cs="OpenSymbol"/>
      </w:rPr>
    </w:lvl>
    <w:lvl w:ilvl="8">
      <w:start w:val="1"/>
      <w:numFmt w:val="bullet"/>
      <w:lvlText w:val="−"/>
      <w:lvlJc w:val="left"/>
      <w:pPr>
        <w:tabs>
          <w:tab w:val="num" w:pos="3240"/>
        </w:tabs>
        <w:ind w:left="3240" w:hanging="360"/>
      </w:pPr>
      <w:rPr>
        <w:rFonts w:ascii="Arial" w:hAnsi="Arial" w:cs="OpenSymbol"/>
      </w:rPr>
    </w:lvl>
  </w:abstractNum>
  <w:abstractNum w:abstractNumId="1" w15:restartNumberingAfterBreak="0">
    <w:nsid w:val="02570197"/>
    <w:multiLevelType w:val="hybridMultilevel"/>
    <w:tmpl w:val="6BB21866"/>
    <w:lvl w:ilvl="0" w:tplc="EEC8F19A">
      <w:start w:val="3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B814A5"/>
    <w:multiLevelType w:val="hybridMultilevel"/>
    <w:tmpl w:val="F7B6B900"/>
    <w:lvl w:ilvl="0" w:tplc="62E08FD2">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BA433A"/>
    <w:multiLevelType w:val="hybridMultilevel"/>
    <w:tmpl w:val="7F1011CA"/>
    <w:lvl w:ilvl="0" w:tplc="040C000F">
      <w:start w:val="1"/>
      <w:numFmt w:val="decimal"/>
      <w:lvlText w:val="%1."/>
      <w:lvlJc w:val="left"/>
      <w:pPr>
        <w:tabs>
          <w:tab w:val="num" w:pos="1068"/>
        </w:tabs>
        <w:ind w:left="1068"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CC1BA9"/>
    <w:multiLevelType w:val="hybridMultilevel"/>
    <w:tmpl w:val="D97ADBFA"/>
    <w:lvl w:ilvl="0" w:tplc="186E8E3E">
      <w:start w:val="1"/>
      <w:numFmt w:val="bullet"/>
      <w:lvlText w:val=""/>
      <w:lvlJc w:val="left"/>
      <w:pPr>
        <w:ind w:left="720" w:hanging="360"/>
      </w:pPr>
      <w:rPr>
        <w:rFonts w:ascii="Symbol" w:hAnsi="Symbol" w:hint="default"/>
      </w:rPr>
    </w:lvl>
    <w:lvl w:ilvl="1" w:tplc="B5B4397C">
      <w:numFmt w:val="bullet"/>
      <w:lvlText w:val="-"/>
      <w:lvlJc w:val="left"/>
      <w:pPr>
        <w:ind w:left="1440" w:hanging="360"/>
      </w:pPr>
      <w:rPr>
        <w:rFonts w:ascii="Calibri" w:eastAsia="Calibr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1C5EDA"/>
    <w:multiLevelType w:val="hybridMultilevel"/>
    <w:tmpl w:val="0BA88C18"/>
    <w:lvl w:ilvl="0" w:tplc="5FC47140">
      <w:start w:val="2"/>
      <w:numFmt w:val="bullet"/>
      <w:lvlText w:val="-"/>
      <w:lvlJc w:val="left"/>
      <w:pPr>
        <w:ind w:left="720" w:hanging="360"/>
      </w:pPr>
      <w:rPr>
        <w:rFonts w:ascii="Arial" w:eastAsia="MyriadPro-Light"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B16DE8"/>
    <w:multiLevelType w:val="hybridMultilevel"/>
    <w:tmpl w:val="BDB0A51A"/>
    <w:lvl w:ilvl="0" w:tplc="186E8E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B52936"/>
    <w:multiLevelType w:val="hybridMultilevel"/>
    <w:tmpl w:val="770EB1C0"/>
    <w:lvl w:ilvl="0" w:tplc="9118B9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945A69"/>
    <w:multiLevelType w:val="hybridMultilevel"/>
    <w:tmpl w:val="4E7A23FA"/>
    <w:lvl w:ilvl="0" w:tplc="D700CC6E">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2478280">
    <w:abstractNumId w:val="4"/>
  </w:num>
  <w:num w:numId="2" w16cid:durableId="1135100994">
    <w:abstractNumId w:val="0"/>
  </w:num>
  <w:num w:numId="3" w16cid:durableId="855967776">
    <w:abstractNumId w:val="6"/>
  </w:num>
  <w:num w:numId="4" w16cid:durableId="1303927167">
    <w:abstractNumId w:val="2"/>
  </w:num>
  <w:num w:numId="5" w16cid:durableId="1451238001">
    <w:abstractNumId w:val="5"/>
  </w:num>
  <w:num w:numId="6" w16cid:durableId="1812939409">
    <w:abstractNumId w:val="1"/>
  </w:num>
  <w:num w:numId="7" w16cid:durableId="793209911">
    <w:abstractNumId w:val="3"/>
  </w:num>
  <w:num w:numId="8" w16cid:durableId="17433413">
    <w:abstractNumId w:val="7"/>
  </w:num>
  <w:num w:numId="9" w16cid:durableId="237449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A3"/>
    <w:rsid w:val="00000ADE"/>
    <w:rsid w:val="00004F7B"/>
    <w:rsid w:val="00005D0F"/>
    <w:rsid w:val="00011D37"/>
    <w:rsid w:val="00011F84"/>
    <w:rsid w:val="00012169"/>
    <w:rsid w:val="0001369F"/>
    <w:rsid w:val="00021EAF"/>
    <w:rsid w:val="00023D1D"/>
    <w:rsid w:val="00024398"/>
    <w:rsid w:val="000252A0"/>
    <w:rsid w:val="00037A61"/>
    <w:rsid w:val="00050C43"/>
    <w:rsid w:val="00071298"/>
    <w:rsid w:val="00094C7D"/>
    <w:rsid w:val="000A0A0F"/>
    <w:rsid w:val="000A0D40"/>
    <w:rsid w:val="000B1A5C"/>
    <w:rsid w:val="000B1BB4"/>
    <w:rsid w:val="000B4FD3"/>
    <w:rsid w:val="000C1576"/>
    <w:rsid w:val="000C1F2B"/>
    <w:rsid w:val="000D3B1A"/>
    <w:rsid w:val="000D48D8"/>
    <w:rsid w:val="000E1D4C"/>
    <w:rsid w:val="000E54F9"/>
    <w:rsid w:val="000F0181"/>
    <w:rsid w:val="000F047D"/>
    <w:rsid w:val="000F320F"/>
    <w:rsid w:val="000F7EA9"/>
    <w:rsid w:val="00105BA0"/>
    <w:rsid w:val="0010739F"/>
    <w:rsid w:val="00130ADA"/>
    <w:rsid w:val="00131BDF"/>
    <w:rsid w:val="00132C55"/>
    <w:rsid w:val="00137B95"/>
    <w:rsid w:val="00144849"/>
    <w:rsid w:val="001618AA"/>
    <w:rsid w:val="00167472"/>
    <w:rsid w:val="00190BA5"/>
    <w:rsid w:val="00191338"/>
    <w:rsid w:val="00194182"/>
    <w:rsid w:val="001B13CE"/>
    <w:rsid w:val="001C4C5E"/>
    <w:rsid w:val="001C6344"/>
    <w:rsid w:val="001C6610"/>
    <w:rsid w:val="001D2503"/>
    <w:rsid w:val="001E2370"/>
    <w:rsid w:val="001E2EEB"/>
    <w:rsid w:val="001E6B07"/>
    <w:rsid w:val="00205A92"/>
    <w:rsid w:val="00207AAD"/>
    <w:rsid w:val="00210F94"/>
    <w:rsid w:val="0022276E"/>
    <w:rsid w:val="00222F47"/>
    <w:rsid w:val="0022605E"/>
    <w:rsid w:val="00230531"/>
    <w:rsid w:val="00234673"/>
    <w:rsid w:val="002358DF"/>
    <w:rsid w:val="0025060A"/>
    <w:rsid w:val="0025607F"/>
    <w:rsid w:val="00264E70"/>
    <w:rsid w:val="00283E2F"/>
    <w:rsid w:val="002A08B1"/>
    <w:rsid w:val="002A1512"/>
    <w:rsid w:val="002A1C09"/>
    <w:rsid w:val="002A50D0"/>
    <w:rsid w:val="002C55E9"/>
    <w:rsid w:val="002C7B02"/>
    <w:rsid w:val="002D6B0A"/>
    <w:rsid w:val="002D7B27"/>
    <w:rsid w:val="002E206B"/>
    <w:rsid w:val="002F024C"/>
    <w:rsid w:val="002F2912"/>
    <w:rsid w:val="002F3E92"/>
    <w:rsid w:val="002F6099"/>
    <w:rsid w:val="002F7B02"/>
    <w:rsid w:val="003061F7"/>
    <w:rsid w:val="003102D7"/>
    <w:rsid w:val="00317CBA"/>
    <w:rsid w:val="003276BF"/>
    <w:rsid w:val="003301F7"/>
    <w:rsid w:val="00336A01"/>
    <w:rsid w:val="003414E6"/>
    <w:rsid w:val="00354FC7"/>
    <w:rsid w:val="00354FF2"/>
    <w:rsid w:val="00363B92"/>
    <w:rsid w:val="00363F20"/>
    <w:rsid w:val="00364028"/>
    <w:rsid w:val="00374AE1"/>
    <w:rsid w:val="00390042"/>
    <w:rsid w:val="00390F4F"/>
    <w:rsid w:val="0039271E"/>
    <w:rsid w:val="0039275F"/>
    <w:rsid w:val="003A41EE"/>
    <w:rsid w:val="003A4BCB"/>
    <w:rsid w:val="003A5F73"/>
    <w:rsid w:val="003B0054"/>
    <w:rsid w:val="003C76EA"/>
    <w:rsid w:val="003D20F9"/>
    <w:rsid w:val="003D622A"/>
    <w:rsid w:val="003D6ADF"/>
    <w:rsid w:val="003E0E98"/>
    <w:rsid w:val="003E2E96"/>
    <w:rsid w:val="003E6B2D"/>
    <w:rsid w:val="003F5BA6"/>
    <w:rsid w:val="00400577"/>
    <w:rsid w:val="0040145F"/>
    <w:rsid w:val="00401E44"/>
    <w:rsid w:val="00403327"/>
    <w:rsid w:val="00404CD4"/>
    <w:rsid w:val="00410E38"/>
    <w:rsid w:val="004164F3"/>
    <w:rsid w:val="004257D0"/>
    <w:rsid w:val="00430690"/>
    <w:rsid w:val="00432935"/>
    <w:rsid w:val="00432F7A"/>
    <w:rsid w:val="00440F95"/>
    <w:rsid w:val="004423FA"/>
    <w:rsid w:val="00453DA7"/>
    <w:rsid w:val="00464D2C"/>
    <w:rsid w:val="004816BD"/>
    <w:rsid w:val="00481B21"/>
    <w:rsid w:val="0048289D"/>
    <w:rsid w:val="0048407E"/>
    <w:rsid w:val="0048513D"/>
    <w:rsid w:val="00496C53"/>
    <w:rsid w:val="00497FE5"/>
    <w:rsid w:val="004B3F84"/>
    <w:rsid w:val="004B7DE3"/>
    <w:rsid w:val="004D1719"/>
    <w:rsid w:val="004D42A1"/>
    <w:rsid w:val="004D6714"/>
    <w:rsid w:val="004E1763"/>
    <w:rsid w:val="004E1FDF"/>
    <w:rsid w:val="004E3918"/>
    <w:rsid w:val="004F1DDC"/>
    <w:rsid w:val="00505BF5"/>
    <w:rsid w:val="00506A3A"/>
    <w:rsid w:val="00506AA5"/>
    <w:rsid w:val="00513DF5"/>
    <w:rsid w:val="005219E9"/>
    <w:rsid w:val="005310B3"/>
    <w:rsid w:val="00532818"/>
    <w:rsid w:val="00545DD9"/>
    <w:rsid w:val="00547E55"/>
    <w:rsid w:val="0055053E"/>
    <w:rsid w:val="00552470"/>
    <w:rsid w:val="00553493"/>
    <w:rsid w:val="005636EA"/>
    <w:rsid w:val="00563811"/>
    <w:rsid w:val="00571776"/>
    <w:rsid w:val="00573AD0"/>
    <w:rsid w:val="00574850"/>
    <w:rsid w:val="00592AAB"/>
    <w:rsid w:val="005934AE"/>
    <w:rsid w:val="005A148C"/>
    <w:rsid w:val="005A5DB3"/>
    <w:rsid w:val="005A6A0E"/>
    <w:rsid w:val="005B6EB9"/>
    <w:rsid w:val="005D4E2E"/>
    <w:rsid w:val="005E2108"/>
    <w:rsid w:val="005E3C3E"/>
    <w:rsid w:val="005E430A"/>
    <w:rsid w:val="005F048C"/>
    <w:rsid w:val="0060519B"/>
    <w:rsid w:val="006061A0"/>
    <w:rsid w:val="00611A53"/>
    <w:rsid w:val="00612DC0"/>
    <w:rsid w:val="006144D5"/>
    <w:rsid w:val="00621A54"/>
    <w:rsid w:val="00622090"/>
    <w:rsid w:val="00624BC7"/>
    <w:rsid w:val="0062754E"/>
    <w:rsid w:val="006328B3"/>
    <w:rsid w:val="00636209"/>
    <w:rsid w:val="00642EBC"/>
    <w:rsid w:val="006469EF"/>
    <w:rsid w:val="006525B3"/>
    <w:rsid w:val="00653651"/>
    <w:rsid w:val="0065624C"/>
    <w:rsid w:val="006604F7"/>
    <w:rsid w:val="00667630"/>
    <w:rsid w:val="00667AE8"/>
    <w:rsid w:val="00670941"/>
    <w:rsid w:val="00674E6B"/>
    <w:rsid w:val="00683C1B"/>
    <w:rsid w:val="00691294"/>
    <w:rsid w:val="00694CD0"/>
    <w:rsid w:val="006971C6"/>
    <w:rsid w:val="006A0279"/>
    <w:rsid w:val="006A335C"/>
    <w:rsid w:val="006A5A84"/>
    <w:rsid w:val="006A5E76"/>
    <w:rsid w:val="006A7C62"/>
    <w:rsid w:val="006B492F"/>
    <w:rsid w:val="006B6B4C"/>
    <w:rsid w:val="006C0E2B"/>
    <w:rsid w:val="006C4393"/>
    <w:rsid w:val="006D187B"/>
    <w:rsid w:val="006E1D3C"/>
    <w:rsid w:val="006E3C8E"/>
    <w:rsid w:val="006E3D68"/>
    <w:rsid w:val="006F276E"/>
    <w:rsid w:val="006F371B"/>
    <w:rsid w:val="006F6A18"/>
    <w:rsid w:val="0070515A"/>
    <w:rsid w:val="007144AE"/>
    <w:rsid w:val="0071504B"/>
    <w:rsid w:val="007232F5"/>
    <w:rsid w:val="00723FBE"/>
    <w:rsid w:val="0073432E"/>
    <w:rsid w:val="0076223F"/>
    <w:rsid w:val="007663C0"/>
    <w:rsid w:val="00767D65"/>
    <w:rsid w:val="00770173"/>
    <w:rsid w:val="007768CA"/>
    <w:rsid w:val="00776E7B"/>
    <w:rsid w:val="00780699"/>
    <w:rsid w:val="00786716"/>
    <w:rsid w:val="00786FE0"/>
    <w:rsid w:val="007A0750"/>
    <w:rsid w:val="007A451C"/>
    <w:rsid w:val="007B6887"/>
    <w:rsid w:val="007B6F71"/>
    <w:rsid w:val="007C6273"/>
    <w:rsid w:val="007F3071"/>
    <w:rsid w:val="0080714D"/>
    <w:rsid w:val="00807235"/>
    <w:rsid w:val="008108E6"/>
    <w:rsid w:val="008124C5"/>
    <w:rsid w:val="00815C54"/>
    <w:rsid w:val="008179CD"/>
    <w:rsid w:val="00820987"/>
    <w:rsid w:val="00825CE6"/>
    <w:rsid w:val="00826CCF"/>
    <w:rsid w:val="0083471A"/>
    <w:rsid w:val="00844037"/>
    <w:rsid w:val="00846BDC"/>
    <w:rsid w:val="008615F6"/>
    <w:rsid w:val="00861CA3"/>
    <w:rsid w:val="008627F7"/>
    <w:rsid w:val="00875D28"/>
    <w:rsid w:val="00881364"/>
    <w:rsid w:val="00884305"/>
    <w:rsid w:val="008931BB"/>
    <w:rsid w:val="00894E36"/>
    <w:rsid w:val="00895FF7"/>
    <w:rsid w:val="008A0E68"/>
    <w:rsid w:val="008D0664"/>
    <w:rsid w:val="008D309F"/>
    <w:rsid w:val="008D6374"/>
    <w:rsid w:val="008E2679"/>
    <w:rsid w:val="008F4413"/>
    <w:rsid w:val="008F549C"/>
    <w:rsid w:val="00907245"/>
    <w:rsid w:val="00912867"/>
    <w:rsid w:val="00921224"/>
    <w:rsid w:val="00923228"/>
    <w:rsid w:val="00924011"/>
    <w:rsid w:val="00947575"/>
    <w:rsid w:val="009507DE"/>
    <w:rsid w:val="00955852"/>
    <w:rsid w:val="009601B8"/>
    <w:rsid w:val="00962604"/>
    <w:rsid w:val="00984BF4"/>
    <w:rsid w:val="009878DE"/>
    <w:rsid w:val="009948F6"/>
    <w:rsid w:val="009A3261"/>
    <w:rsid w:val="009A55ED"/>
    <w:rsid w:val="009B01CC"/>
    <w:rsid w:val="009B15A5"/>
    <w:rsid w:val="009C129A"/>
    <w:rsid w:val="009C1F81"/>
    <w:rsid w:val="009D04BA"/>
    <w:rsid w:val="009D1891"/>
    <w:rsid w:val="009E3790"/>
    <w:rsid w:val="009E633D"/>
    <w:rsid w:val="009F21C0"/>
    <w:rsid w:val="00A02FA7"/>
    <w:rsid w:val="00A117E4"/>
    <w:rsid w:val="00A14091"/>
    <w:rsid w:val="00A15FDC"/>
    <w:rsid w:val="00A22D1D"/>
    <w:rsid w:val="00A35484"/>
    <w:rsid w:val="00A44C4B"/>
    <w:rsid w:val="00A479B9"/>
    <w:rsid w:val="00A53ABD"/>
    <w:rsid w:val="00A54708"/>
    <w:rsid w:val="00A56313"/>
    <w:rsid w:val="00A578AE"/>
    <w:rsid w:val="00A663DF"/>
    <w:rsid w:val="00A70F6F"/>
    <w:rsid w:val="00A740DD"/>
    <w:rsid w:val="00A85986"/>
    <w:rsid w:val="00A8641F"/>
    <w:rsid w:val="00A86C9E"/>
    <w:rsid w:val="00A935AF"/>
    <w:rsid w:val="00A94306"/>
    <w:rsid w:val="00A97464"/>
    <w:rsid w:val="00AA537D"/>
    <w:rsid w:val="00AC1001"/>
    <w:rsid w:val="00AC1648"/>
    <w:rsid w:val="00AC206D"/>
    <w:rsid w:val="00AC3D3E"/>
    <w:rsid w:val="00AC6E03"/>
    <w:rsid w:val="00AD1E4E"/>
    <w:rsid w:val="00AE3379"/>
    <w:rsid w:val="00AF0790"/>
    <w:rsid w:val="00AF2115"/>
    <w:rsid w:val="00AF4C98"/>
    <w:rsid w:val="00B010BE"/>
    <w:rsid w:val="00B02435"/>
    <w:rsid w:val="00B02AA1"/>
    <w:rsid w:val="00B03426"/>
    <w:rsid w:val="00B07822"/>
    <w:rsid w:val="00B155C6"/>
    <w:rsid w:val="00B203D8"/>
    <w:rsid w:val="00B20F27"/>
    <w:rsid w:val="00B24121"/>
    <w:rsid w:val="00B259F3"/>
    <w:rsid w:val="00B46C6C"/>
    <w:rsid w:val="00B60C0B"/>
    <w:rsid w:val="00B6101B"/>
    <w:rsid w:val="00B616FC"/>
    <w:rsid w:val="00B738AA"/>
    <w:rsid w:val="00B82DAE"/>
    <w:rsid w:val="00B85E98"/>
    <w:rsid w:val="00B86530"/>
    <w:rsid w:val="00B90058"/>
    <w:rsid w:val="00B91181"/>
    <w:rsid w:val="00B95FBE"/>
    <w:rsid w:val="00BA1358"/>
    <w:rsid w:val="00BA4726"/>
    <w:rsid w:val="00BC2E85"/>
    <w:rsid w:val="00BC5E88"/>
    <w:rsid w:val="00BD01A9"/>
    <w:rsid w:val="00BD3F25"/>
    <w:rsid w:val="00BE40B2"/>
    <w:rsid w:val="00BF2D5E"/>
    <w:rsid w:val="00BF3BE8"/>
    <w:rsid w:val="00BF6669"/>
    <w:rsid w:val="00BF6691"/>
    <w:rsid w:val="00BF6AC8"/>
    <w:rsid w:val="00C03145"/>
    <w:rsid w:val="00C0366E"/>
    <w:rsid w:val="00C0621B"/>
    <w:rsid w:val="00C0795F"/>
    <w:rsid w:val="00C20F6D"/>
    <w:rsid w:val="00C247F0"/>
    <w:rsid w:val="00C305CD"/>
    <w:rsid w:val="00C30ECC"/>
    <w:rsid w:val="00C36888"/>
    <w:rsid w:val="00C36C5D"/>
    <w:rsid w:val="00C36FED"/>
    <w:rsid w:val="00C42508"/>
    <w:rsid w:val="00C4471E"/>
    <w:rsid w:val="00C44C58"/>
    <w:rsid w:val="00C458CE"/>
    <w:rsid w:val="00C503DD"/>
    <w:rsid w:val="00C56BAA"/>
    <w:rsid w:val="00C57870"/>
    <w:rsid w:val="00C740F5"/>
    <w:rsid w:val="00C756EF"/>
    <w:rsid w:val="00C82F13"/>
    <w:rsid w:val="00C83211"/>
    <w:rsid w:val="00C83D4E"/>
    <w:rsid w:val="00C83F94"/>
    <w:rsid w:val="00C93DFC"/>
    <w:rsid w:val="00CA1175"/>
    <w:rsid w:val="00CA7A9E"/>
    <w:rsid w:val="00CB244B"/>
    <w:rsid w:val="00CC18B8"/>
    <w:rsid w:val="00CC4A93"/>
    <w:rsid w:val="00CC6F6A"/>
    <w:rsid w:val="00CD31DE"/>
    <w:rsid w:val="00CD4146"/>
    <w:rsid w:val="00CE24E8"/>
    <w:rsid w:val="00CE2ED5"/>
    <w:rsid w:val="00CF1096"/>
    <w:rsid w:val="00D21176"/>
    <w:rsid w:val="00D275E6"/>
    <w:rsid w:val="00D40990"/>
    <w:rsid w:val="00D53804"/>
    <w:rsid w:val="00D60262"/>
    <w:rsid w:val="00D612B0"/>
    <w:rsid w:val="00D66401"/>
    <w:rsid w:val="00D82671"/>
    <w:rsid w:val="00DA7E57"/>
    <w:rsid w:val="00DB0711"/>
    <w:rsid w:val="00DB396C"/>
    <w:rsid w:val="00DB511C"/>
    <w:rsid w:val="00DB6AE9"/>
    <w:rsid w:val="00DC0067"/>
    <w:rsid w:val="00DC319E"/>
    <w:rsid w:val="00DC3917"/>
    <w:rsid w:val="00DC6A98"/>
    <w:rsid w:val="00DD1A94"/>
    <w:rsid w:val="00DD3C5C"/>
    <w:rsid w:val="00DD4D01"/>
    <w:rsid w:val="00DD72A0"/>
    <w:rsid w:val="00DE3988"/>
    <w:rsid w:val="00DF52F2"/>
    <w:rsid w:val="00DF5750"/>
    <w:rsid w:val="00E170A2"/>
    <w:rsid w:val="00E23F91"/>
    <w:rsid w:val="00E2444B"/>
    <w:rsid w:val="00E2640E"/>
    <w:rsid w:val="00E267AB"/>
    <w:rsid w:val="00E31167"/>
    <w:rsid w:val="00E345DF"/>
    <w:rsid w:val="00E35947"/>
    <w:rsid w:val="00E36174"/>
    <w:rsid w:val="00E43CF9"/>
    <w:rsid w:val="00E527D2"/>
    <w:rsid w:val="00E548F1"/>
    <w:rsid w:val="00E67BCC"/>
    <w:rsid w:val="00E7019F"/>
    <w:rsid w:val="00E72A9C"/>
    <w:rsid w:val="00E77991"/>
    <w:rsid w:val="00E77BA3"/>
    <w:rsid w:val="00E80231"/>
    <w:rsid w:val="00E802FE"/>
    <w:rsid w:val="00E85C47"/>
    <w:rsid w:val="00E91FB6"/>
    <w:rsid w:val="00E929FC"/>
    <w:rsid w:val="00E934C3"/>
    <w:rsid w:val="00E9477E"/>
    <w:rsid w:val="00E95247"/>
    <w:rsid w:val="00E95321"/>
    <w:rsid w:val="00E95EC5"/>
    <w:rsid w:val="00E97FB3"/>
    <w:rsid w:val="00EA4A4C"/>
    <w:rsid w:val="00EA6455"/>
    <w:rsid w:val="00EA67EB"/>
    <w:rsid w:val="00EB07CC"/>
    <w:rsid w:val="00EB311B"/>
    <w:rsid w:val="00EB3486"/>
    <w:rsid w:val="00EB402C"/>
    <w:rsid w:val="00EC33B0"/>
    <w:rsid w:val="00ED3CD2"/>
    <w:rsid w:val="00ED3CDA"/>
    <w:rsid w:val="00EE0055"/>
    <w:rsid w:val="00EE2F31"/>
    <w:rsid w:val="00EF07E5"/>
    <w:rsid w:val="00EF60D1"/>
    <w:rsid w:val="00F026E1"/>
    <w:rsid w:val="00F173D8"/>
    <w:rsid w:val="00F1781B"/>
    <w:rsid w:val="00F204E4"/>
    <w:rsid w:val="00F3041D"/>
    <w:rsid w:val="00F32084"/>
    <w:rsid w:val="00F33FB4"/>
    <w:rsid w:val="00F35930"/>
    <w:rsid w:val="00F36FF2"/>
    <w:rsid w:val="00F37A5E"/>
    <w:rsid w:val="00F505D7"/>
    <w:rsid w:val="00F51A93"/>
    <w:rsid w:val="00F62AF6"/>
    <w:rsid w:val="00F62C7F"/>
    <w:rsid w:val="00F65465"/>
    <w:rsid w:val="00F6758A"/>
    <w:rsid w:val="00F73A9A"/>
    <w:rsid w:val="00F7691C"/>
    <w:rsid w:val="00F830A2"/>
    <w:rsid w:val="00F8486F"/>
    <w:rsid w:val="00F84A4A"/>
    <w:rsid w:val="00F8629C"/>
    <w:rsid w:val="00F91C87"/>
    <w:rsid w:val="00F91D6D"/>
    <w:rsid w:val="00F93666"/>
    <w:rsid w:val="00FB3E3E"/>
    <w:rsid w:val="00FB3E53"/>
    <w:rsid w:val="00FB4AF6"/>
    <w:rsid w:val="00FB69B4"/>
    <w:rsid w:val="00FC1BA3"/>
    <w:rsid w:val="00FC3D74"/>
    <w:rsid w:val="00FC496C"/>
    <w:rsid w:val="00FC6273"/>
    <w:rsid w:val="00FD0FFF"/>
    <w:rsid w:val="00FD1C3A"/>
    <w:rsid w:val="00FD47F9"/>
    <w:rsid w:val="00FD5C7A"/>
    <w:rsid w:val="00FE19F2"/>
    <w:rsid w:val="00FF17A0"/>
    <w:rsid w:val="00FF6A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4A07"/>
  <w15:chartTrackingRefBased/>
  <w15:docId w15:val="{78B904F1-EA25-452A-ADC2-B502C497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5FBE"/>
    <w:pPr>
      <w:tabs>
        <w:tab w:val="center" w:pos="4536"/>
        <w:tab w:val="right" w:pos="9072"/>
      </w:tabs>
    </w:pPr>
  </w:style>
  <w:style w:type="character" w:customStyle="1" w:styleId="En-tteCar">
    <w:name w:val="En-tête Car"/>
    <w:link w:val="En-tte"/>
    <w:uiPriority w:val="99"/>
    <w:rsid w:val="00B95FBE"/>
    <w:rPr>
      <w:sz w:val="22"/>
      <w:szCs w:val="22"/>
      <w:lang w:eastAsia="en-US"/>
    </w:rPr>
  </w:style>
  <w:style w:type="paragraph" w:styleId="Pieddepage">
    <w:name w:val="footer"/>
    <w:basedOn w:val="Normal"/>
    <w:link w:val="PieddepageCar"/>
    <w:uiPriority w:val="99"/>
    <w:unhideWhenUsed/>
    <w:rsid w:val="00B95FBE"/>
    <w:pPr>
      <w:tabs>
        <w:tab w:val="center" w:pos="4536"/>
        <w:tab w:val="right" w:pos="9072"/>
      </w:tabs>
    </w:pPr>
  </w:style>
  <w:style w:type="character" w:customStyle="1" w:styleId="PieddepageCar">
    <w:name w:val="Pied de page Car"/>
    <w:link w:val="Pieddepage"/>
    <w:uiPriority w:val="99"/>
    <w:rsid w:val="00B95FBE"/>
    <w:rPr>
      <w:sz w:val="22"/>
      <w:szCs w:val="22"/>
      <w:lang w:eastAsia="en-US"/>
    </w:rPr>
  </w:style>
  <w:style w:type="character" w:styleId="Marquedecommentaire">
    <w:name w:val="annotation reference"/>
    <w:uiPriority w:val="99"/>
    <w:semiHidden/>
    <w:unhideWhenUsed/>
    <w:rsid w:val="000F320F"/>
    <w:rPr>
      <w:sz w:val="16"/>
      <w:szCs w:val="16"/>
    </w:rPr>
  </w:style>
  <w:style w:type="paragraph" w:styleId="Commentaire">
    <w:name w:val="annotation text"/>
    <w:basedOn w:val="Normal"/>
    <w:link w:val="CommentaireCar"/>
    <w:uiPriority w:val="99"/>
    <w:unhideWhenUsed/>
    <w:rsid w:val="000F320F"/>
    <w:rPr>
      <w:sz w:val="20"/>
      <w:szCs w:val="20"/>
    </w:rPr>
  </w:style>
  <w:style w:type="character" w:customStyle="1" w:styleId="CommentaireCar">
    <w:name w:val="Commentaire Car"/>
    <w:link w:val="Commentaire"/>
    <w:uiPriority w:val="99"/>
    <w:rsid w:val="000F320F"/>
    <w:rPr>
      <w:lang w:eastAsia="en-US"/>
    </w:rPr>
  </w:style>
  <w:style w:type="paragraph" w:styleId="Objetducommentaire">
    <w:name w:val="annotation subject"/>
    <w:basedOn w:val="Commentaire"/>
    <w:next w:val="Commentaire"/>
    <w:link w:val="ObjetducommentaireCar"/>
    <w:uiPriority w:val="99"/>
    <w:semiHidden/>
    <w:unhideWhenUsed/>
    <w:rsid w:val="000F320F"/>
    <w:rPr>
      <w:b/>
      <w:bCs/>
    </w:rPr>
  </w:style>
  <w:style w:type="character" w:customStyle="1" w:styleId="ObjetducommentaireCar">
    <w:name w:val="Objet du commentaire Car"/>
    <w:link w:val="Objetducommentaire"/>
    <w:uiPriority w:val="99"/>
    <w:semiHidden/>
    <w:rsid w:val="000F320F"/>
    <w:rPr>
      <w:b/>
      <w:bCs/>
      <w:lang w:eastAsia="en-US"/>
    </w:rPr>
  </w:style>
  <w:style w:type="paragraph" w:styleId="Textedebulles">
    <w:name w:val="Balloon Text"/>
    <w:basedOn w:val="Normal"/>
    <w:link w:val="TextedebullesCar"/>
    <w:uiPriority w:val="99"/>
    <w:semiHidden/>
    <w:unhideWhenUsed/>
    <w:rsid w:val="000F320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320F"/>
    <w:rPr>
      <w:rFonts w:ascii="Tahoma" w:hAnsi="Tahoma" w:cs="Tahoma"/>
      <w:sz w:val="16"/>
      <w:szCs w:val="16"/>
      <w:lang w:eastAsia="en-US"/>
    </w:rPr>
  </w:style>
  <w:style w:type="paragraph" w:styleId="Rvision">
    <w:name w:val="Revision"/>
    <w:hidden/>
    <w:uiPriority w:val="99"/>
    <w:semiHidden/>
    <w:rsid w:val="00DD3C5C"/>
    <w:rPr>
      <w:sz w:val="22"/>
      <w:szCs w:val="22"/>
      <w:lang w:eastAsia="en-US"/>
    </w:rPr>
  </w:style>
  <w:style w:type="character" w:styleId="Lienhypertexte">
    <w:name w:val="Hyperlink"/>
    <w:basedOn w:val="Policepardfaut"/>
    <w:uiPriority w:val="99"/>
    <w:unhideWhenUsed/>
    <w:rsid w:val="00962604"/>
    <w:rPr>
      <w:color w:val="0563C1" w:themeColor="hyperlink"/>
      <w:u w:val="single"/>
    </w:rPr>
  </w:style>
  <w:style w:type="character" w:customStyle="1" w:styleId="Mentionnonrsolue1">
    <w:name w:val="Mention non résolue1"/>
    <w:basedOn w:val="Policepardfaut"/>
    <w:uiPriority w:val="99"/>
    <w:semiHidden/>
    <w:unhideWhenUsed/>
    <w:rsid w:val="00962604"/>
    <w:rPr>
      <w:color w:val="605E5C"/>
      <w:shd w:val="clear" w:color="auto" w:fill="E1DFDD"/>
    </w:rPr>
  </w:style>
  <w:style w:type="character" w:customStyle="1" w:styleId="emailaddress">
    <w:name w:val="emailaddress"/>
    <w:basedOn w:val="Policepardfaut"/>
    <w:rsid w:val="002F024C"/>
  </w:style>
  <w:style w:type="paragraph" w:styleId="Paragraphedeliste">
    <w:name w:val="List Paragraph"/>
    <w:basedOn w:val="Normal"/>
    <w:uiPriority w:val="34"/>
    <w:qFormat/>
    <w:rsid w:val="005310B3"/>
    <w:pPr>
      <w:spacing w:after="0" w:line="240" w:lineRule="auto"/>
      <w:ind w:left="720"/>
      <w:contextualSpacing/>
      <w:jc w:val="both"/>
    </w:pPr>
    <w:rPr>
      <w:rFonts w:ascii="Arial Narrow" w:eastAsia="Times New Roman" w:hAnsi="Arial Narrow"/>
      <w:sz w:val="28"/>
      <w:szCs w:val="24"/>
      <w:lang w:eastAsia="fr-FR"/>
    </w:rPr>
  </w:style>
  <w:style w:type="character" w:customStyle="1" w:styleId="nutscode">
    <w:name w:val="nutscode"/>
    <w:basedOn w:val="Policepardfaut"/>
    <w:rsid w:val="002C55E9"/>
  </w:style>
  <w:style w:type="paragraph" w:customStyle="1" w:styleId="Default">
    <w:name w:val="Default"/>
    <w:rsid w:val="007144AE"/>
    <w:pPr>
      <w:autoSpaceDE w:val="0"/>
      <w:autoSpaceDN w:val="0"/>
      <w:adjustRightInd w:val="0"/>
    </w:pPr>
    <w:rPr>
      <w:rFonts w:ascii="Arial" w:hAnsi="Arial" w:cs="Arial"/>
      <w:color w:val="000000"/>
      <w:sz w:val="24"/>
      <w:szCs w:val="24"/>
    </w:rPr>
  </w:style>
  <w:style w:type="character" w:customStyle="1" w:styleId="copynumbercopy">
    <w:name w:val="copynumber__copy"/>
    <w:basedOn w:val="Policepardfaut"/>
    <w:rsid w:val="00F62C7F"/>
  </w:style>
  <w:style w:type="character" w:styleId="lev">
    <w:name w:val="Strong"/>
    <w:basedOn w:val="Policepardfaut"/>
    <w:uiPriority w:val="22"/>
    <w:qFormat/>
    <w:rsid w:val="00A578AE"/>
    <w:rPr>
      <w:b/>
      <w:bCs/>
    </w:rPr>
  </w:style>
  <w:style w:type="character" w:customStyle="1" w:styleId="apple-converted-space">
    <w:name w:val="apple-converted-space"/>
    <w:basedOn w:val="Policepardfaut"/>
    <w:rsid w:val="00DB396C"/>
  </w:style>
  <w:style w:type="character" w:styleId="Mentionnonrsolue">
    <w:name w:val="Unresolved Mention"/>
    <w:basedOn w:val="Policepardfaut"/>
    <w:uiPriority w:val="99"/>
    <w:semiHidden/>
    <w:unhideWhenUsed/>
    <w:rsid w:val="009E6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96359">
      <w:bodyDiv w:val="1"/>
      <w:marLeft w:val="0"/>
      <w:marRight w:val="0"/>
      <w:marTop w:val="0"/>
      <w:marBottom w:val="0"/>
      <w:divBdr>
        <w:top w:val="none" w:sz="0" w:space="0" w:color="auto"/>
        <w:left w:val="none" w:sz="0" w:space="0" w:color="auto"/>
        <w:bottom w:val="none" w:sz="0" w:space="0" w:color="auto"/>
        <w:right w:val="none" w:sz="0" w:space="0" w:color="auto"/>
      </w:divBdr>
      <w:divsChild>
        <w:div w:id="889264495">
          <w:marLeft w:val="0"/>
          <w:marRight w:val="0"/>
          <w:marTop w:val="0"/>
          <w:marBottom w:val="0"/>
          <w:divBdr>
            <w:top w:val="none" w:sz="0" w:space="0" w:color="auto"/>
            <w:left w:val="none" w:sz="0" w:space="0" w:color="auto"/>
            <w:bottom w:val="none" w:sz="0" w:space="0" w:color="auto"/>
            <w:right w:val="none" w:sz="0" w:space="0" w:color="auto"/>
          </w:divBdr>
          <w:divsChild>
            <w:div w:id="727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8224">
      <w:bodyDiv w:val="1"/>
      <w:marLeft w:val="0"/>
      <w:marRight w:val="0"/>
      <w:marTop w:val="0"/>
      <w:marBottom w:val="0"/>
      <w:divBdr>
        <w:top w:val="none" w:sz="0" w:space="0" w:color="auto"/>
        <w:left w:val="none" w:sz="0" w:space="0" w:color="auto"/>
        <w:bottom w:val="none" w:sz="0" w:space="0" w:color="auto"/>
        <w:right w:val="none" w:sz="0" w:space="0" w:color="auto"/>
      </w:divBdr>
      <w:divsChild>
        <w:div w:id="741414497">
          <w:marLeft w:val="0"/>
          <w:marRight w:val="0"/>
          <w:marTop w:val="0"/>
          <w:marBottom w:val="0"/>
          <w:divBdr>
            <w:top w:val="none" w:sz="0" w:space="0" w:color="auto"/>
            <w:left w:val="none" w:sz="0" w:space="0" w:color="auto"/>
            <w:bottom w:val="none" w:sz="0" w:space="0" w:color="auto"/>
            <w:right w:val="none" w:sz="0" w:space="0" w:color="auto"/>
          </w:divBdr>
          <w:divsChild>
            <w:div w:id="5569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marchespublics.com" TargetMode="External"/><Relationship Id="rId13" Type="http://schemas.openxmlformats.org/officeDocument/2006/relationships/hyperlink" Target="mailto:greffe.ta-orleans@juradm.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rleans.tribunal-administratif.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rleans.tribunal-administratif.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ffe.ta-orleans@juradm.fr" TargetMode="External"/><Relationship Id="rId5" Type="http://schemas.openxmlformats.org/officeDocument/2006/relationships/webSettings" Target="webSettings.xml"/><Relationship Id="rId15" Type="http://schemas.openxmlformats.org/officeDocument/2006/relationships/hyperlink" Target="mailto:greffe.ta-orleans@juradm.fr" TargetMode="External"/><Relationship Id="rId10" Type="http://schemas.openxmlformats.org/officeDocument/2006/relationships/hyperlink" Target="http://www.pro-marchespublic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marchespublics.com" TargetMode="External"/><Relationship Id="rId14" Type="http://schemas.openxmlformats.org/officeDocument/2006/relationships/hyperlink" Target="http://orleans.tribunal-administrati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D2F7F-7897-4709-B457-5ACCD48B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2320</Words>
  <Characters>12763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OGELIA</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Gester</dc:creator>
  <cp:keywords/>
  <cp:lastModifiedBy>Olivier GESTER</cp:lastModifiedBy>
  <cp:revision>3</cp:revision>
  <cp:lastPrinted>2025-10-15T07:07:00Z</cp:lastPrinted>
  <dcterms:created xsi:type="dcterms:W3CDTF">2026-05-13T11:56:00Z</dcterms:created>
  <dcterms:modified xsi:type="dcterms:W3CDTF">2026-05-13T12:00:00Z</dcterms:modified>
</cp:coreProperties>
</file>